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8" w:rsidRDefault="00271288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271288" w:rsidRDefault="00271288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271288" w:rsidRDefault="00271288" w:rsidP="00490591">
      <w:pPr>
        <w:jc w:val="center"/>
        <w:rPr>
          <w:b/>
          <w:bCs/>
          <w:sz w:val="32"/>
          <w:szCs w:val="32"/>
        </w:rPr>
      </w:pPr>
      <w:r w:rsidRPr="00420185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17 ноября</w:t>
      </w:r>
      <w:r w:rsidRPr="00420185">
        <w:rPr>
          <w:sz w:val="24"/>
          <w:szCs w:val="24"/>
          <w:u w:val="single"/>
        </w:rPr>
        <w:t>_201</w:t>
      </w:r>
      <w:r>
        <w:rPr>
          <w:sz w:val="24"/>
          <w:szCs w:val="24"/>
          <w:u w:val="single"/>
        </w:rPr>
        <w:t xml:space="preserve">5 </w:t>
      </w:r>
      <w:r w:rsidRPr="003F0F2B">
        <w:rPr>
          <w:sz w:val="24"/>
          <w:szCs w:val="24"/>
          <w:u w:val="single"/>
        </w:rPr>
        <w:t>года</w:t>
      </w:r>
      <w:r>
        <w:rPr>
          <w:sz w:val="24"/>
          <w:szCs w:val="24"/>
          <w:u w:val="single"/>
        </w:rPr>
        <w:t xml:space="preserve"> </w:t>
      </w:r>
      <w:bookmarkStart w:id="0" w:name="_GoBack"/>
      <w:r w:rsidRPr="00C712E9">
        <w:rPr>
          <w:sz w:val="24"/>
          <w:szCs w:val="24"/>
          <w:u w:val="single"/>
        </w:rPr>
        <w:t>№</w:t>
      </w:r>
      <w:r w:rsidR="00C712E9" w:rsidRPr="00C712E9">
        <w:rPr>
          <w:sz w:val="24"/>
          <w:szCs w:val="24"/>
          <w:u w:val="single"/>
        </w:rPr>
        <w:t xml:space="preserve"> 136</w:t>
      </w:r>
      <w:bookmarkEnd w:id="0"/>
    </w:p>
    <w:p w:rsidR="00271288" w:rsidRDefault="00271288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99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271288" w:rsidRDefault="00271288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>14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15</w:t>
      </w:r>
      <w:r w:rsidRPr="00490591">
        <w:rPr>
          <w:i/>
          <w:iCs/>
          <w:sz w:val="23"/>
          <w:szCs w:val="23"/>
        </w:rPr>
        <w:t xml:space="preserve"> год и на плановый период 201</w:t>
      </w:r>
      <w:r>
        <w:rPr>
          <w:i/>
          <w:iCs/>
          <w:sz w:val="23"/>
          <w:szCs w:val="23"/>
        </w:rPr>
        <w:t>6</w:t>
      </w:r>
      <w:r w:rsidRPr="00490591">
        <w:rPr>
          <w:i/>
          <w:iCs/>
          <w:sz w:val="23"/>
          <w:szCs w:val="23"/>
        </w:rPr>
        <w:t xml:space="preserve"> и 201</w:t>
      </w:r>
      <w:r>
        <w:rPr>
          <w:i/>
          <w:iCs/>
          <w:sz w:val="23"/>
          <w:szCs w:val="23"/>
        </w:rPr>
        <w:t>7</w:t>
      </w:r>
      <w:r w:rsidRPr="00490591">
        <w:rPr>
          <w:i/>
          <w:iCs/>
          <w:sz w:val="23"/>
          <w:szCs w:val="23"/>
        </w:rPr>
        <w:t xml:space="preserve"> годов</w:t>
      </w:r>
      <w:r>
        <w:rPr>
          <w:i/>
          <w:iCs/>
          <w:sz w:val="23"/>
          <w:szCs w:val="23"/>
        </w:rPr>
        <w:t>»</w:t>
      </w:r>
    </w:p>
    <w:p w:rsidR="00271288" w:rsidRDefault="00271288" w:rsidP="00490591">
      <w:pPr>
        <w:spacing w:after="0" w:line="240" w:lineRule="auto"/>
        <w:rPr>
          <w:i/>
          <w:iCs/>
          <w:sz w:val="23"/>
          <w:szCs w:val="23"/>
        </w:rPr>
      </w:pPr>
    </w:p>
    <w:p w:rsidR="00271288" w:rsidRPr="00420185" w:rsidRDefault="00271288" w:rsidP="00AC1233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>В соответствии с бюджетным кодексом РФ,  Законом Республики Адыгея от  01.12.2008г   №218   «О   республиканском бюджете Республики Адыгея на 2012 год и на плановый период 2013 и 2014 годов», Приказом Министерства  финансов РФ от 30 декабря 2009г № 150Н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271288" w:rsidRPr="00420185" w:rsidRDefault="00271288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271288" w:rsidRPr="00420185" w:rsidRDefault="00271288" w:rsidP="007034BF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год;</w:t>
      </w:r>
    </w:p>
    <w:p w:rsidR="00271288" w:rsidRPr="00420185" w:rsidRDefault="00271288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6073,8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4931,5</w:t>
      </w:r>
      <w:r w:rsidRPr="00420185">
        <w:rPr>
          <w:sz w:val="24"/>
          <w:szCs w:val="24"/>
        </w:rPr>
        <w:t xml:space="preserve"> тысяч рублей;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970,3</w:t>
      </w:r>
      <w:r w:rsidRPr="00420185">
        <w:rPr>
          <w:sz w:val="24"/>
          <w:szCs w:val="24"/>
        </w:rPr>
        <w:t xml:space="preserve"> тысяч рублей;</w:t>
      </w:r>
    </w:p>
    <w:p w:rsidR="00271288" w:rsidRPr="00420185" w:rsidRDefault="00271288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6567,0</w:t>
      </w:r>
      <w:r w:rsidRPr="00420185">
        <w:rPr>
          <w:sz w:val="24"/>
          <w:szCs w:val="24"/>
        </w:rPr>
        <w:t>тысяч рублей;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493,2</w:t>
      </w:r>
      <w:r w:rsidRPr="00420185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10</w:t>
      </w:r>
      <w:r w:rsidRPr="00420185">
        <w:rPr>
          <w:sz w:val="24"/>
          <w:szCs w:val="24"/>
        </w:rPr>
        <w:t>% от общего объема собственных доходов.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99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год  и плановый период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20185">
        <w:rPr>
          <w:sz w:val="24"/>
          <w:szCs w:val="24"/>
        </w:rPr>
        <w:t>годов» следующие изменения и дополнения</w:t>
      </w:r>
      <w:r>
        <w:rPr>
          <w:sz w:val="24"/>
          <w:szCs w:val="24"/>
        </w:rPr>
        <w:t>: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7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271288" w:rsidRDefault="00271288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271288" w:rsidRPr="00420185" w:rsidRDefault="00271288" w:rsidP="007034BF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271288" w:rsidRDefault="00271288" w:rsidP="00AC1233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271288" w:rsidRDefault="00271288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C1233">
        <w:rPr>
          <w:sz w:val="24"/>
          <w:szCs w:val="24"/>
        </w:rPr>
        <w:t>Данное решение вступает в силу со дня его принятия.</w:t>
      </w:r>
    </w:p>
    <w:p w:rsidR="00271288" w:rsidRPr="00420185" w:rsidRDefault="00271288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271288" w:rsidRPr="007034BF" w:rsidRDefault="00271288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271288" w:rsidRPr="00420185" w:rsidRDefault="00271288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271288" w:rsidRDefault="00271288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271288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8" w:rsidRDefault="00973228" w:rsidP="00496715">
      <w:pPr>
        <w:spacing w:after="0" w:line="240" w:lineRule="auto"/>
      </w:pPr>
      <w:r>
        <w:separator/>
      </w:r>
    </w:p>
  </w:endnote>
  <w:endnote w:type="continuationSeparator" w:id="0">
    <w:p w:rsidR="00973228" w:rsidRDefault="00973228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8" w:rsidRDefault="00973228" w:rsidP="00496715">
      <w:pPr>
        <w:spacing w:after="0" w:line="240" w:lineRule="auto"/>
      </w:pPr>
      <w:r>
        <w:separator/>
      </w:r>
    </w:p>
  </w:footnote>
  <w:footnote w:type="continuationSeparator" w:id="0">
    <w:p w:rsidR="00973228" w:rsidRDefault="00973228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79"/>
    <w:rsid w:val="00006DE0"/>
    <w:rsid w:val="00035BE7"/>
    <w:rsid w:val="00050837"/>
    <w:rsid w:val="000A7E14"/>
    <w:rsid w:val="000B376D"/>
    <w:rsid w:val="000D1658"/>
    <w:rsid w:val="000D192C"/>
    <w:rsid w:val="000D4704"/>
    <w:rsid w:val="0010491B"/>
    <w:rsid w:val="0012487B"/>
    <w:rsid w:val="00190FE7"/>
    <w:rsid w:val="001B202B"/>
    <w:rsid w:val="001C027D"/>
    <w:rsid w:val="001C2F52"/>
    <w:rsid w:val="001D03C6"/>
    <w:rsid w:val="001D486E"/>
    <w:rsid w:val="002035CA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E51C5"/>
    <w:rsid w:val="003064EF"/>
    <w:rsid w:val="003130DB"/>
    <w:rsid w:val="00323304"/>
    <w:rsid w:val="00330ADD"/>
    <w:rsid w:val="003359CC"/>
    <w:rsid w:val="00347C73"/>
    <w:rsid w:val="003A1667"/>
    <w:rsid w:val="003A2570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20185"/>
    <w:rsid w:val="00422240"/>
    <w:rsid w:val="004257BB"/>
    <w:rsid w:val="00441E79"/>
    <w:rsid w:val="0044495A"/>
    <w:rsid w:val="00446A2F"/>
    <w:rsid w:val="00451D6C"/>
    <w:rsid w:val="00472103"/>
    <w:rsid w:val="00490591"/>
    <w:rsid w:val="00495A6D"/>
    <w:rsid w:val="00496715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61FB"/>
    <w:rsid w:val="005B27CA"/>
    <w:rsid w:val="005B3B3E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6506"/>
    <w:rsid w:val="007B3D7A"/>
    <w:rsid w:val="007C757E"/>
    <w:rsid w:val="007E40D0"/>
    <w:rsid w:val="00805038"/>
    <w:rsid w:val="008153F2"/>
    <w:rsid w:val="008167A4"/>
    <w:rsid w:val="00816CF1"/>
    <w:rsid w:val="00844048"/>
    <w:rsid w:val="00847B13"/>
    <w:rsid w:val="008747AF"/>
    <w:rsid w:val="00887962"/>
    <w:rsid w:val="008B47C7"/>
    <w:rsid w:val="008E029F"/>
    <w:rsid w:val="008E1B91"/>
    <w:rsid w:val="008E6A8A"/>
    <w:rsid w:val="00903662"/>
    <w:rsid w:val="00904D40"/>
    <w:rsid w:val="00910A80"/>
    <w:rsid w:val="00925F6F"/>
    <w:rsid w:val="00944E05"/>
    <w:rsid w:val="00946BFF"/>
    <w:rsid w:val="00965726"/>
    <w:rsid w:val="00973228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64535"/>
    <w:rsid w:val="00A93FAD"/>
    <w:rsid w:val="00AC1233"/>
    <w:rsid w:val="00AD38C8"/>
    <w:rsid w:val="00AD3EFE"/>
    <w:rsid w:val="00AE7527"/>
    <w:rsid w:val="00B24877"/>
    <w:rsid w:val="00B3612E"/>
    <w:rsid w:val="00B70853"/>
    <w:rsid w:val="00B803EE"/>
    <w:rsid w:val="00BC28DA"/>
    <w:rsid w:val="00BD1AF9"/>
    <w:rsid w:val="00BE3B20"/>
    <w:rsid w:val="00BE3BD0"/>
    <w:rsid w:val="00BE4FA8"/>
    <w:rsid w:val="00C03FCC"/>
    <w:rsid w:val="00C10468"/>
    <w:rsid w:val="00C14290"/>
    <w:rsid w:val="00C44346"/>
    <w:rsid w:val="00C471B2"/>
    <w:rsid w:val="00C712E9"/>
    <w:rsid w:val="00C7789D"/>
    <w:rsid w:val="00C9350D"/>
    <w:rsid w:val="00CA136B"/>
    <w:rsid w:val="00CB0140"/>
    <w:rsid w:val="00CD0DCC"/>
    <w:rsid w:val="00CD3069"/>
    <w:rsid w:val="00CD3D54"/>
    <w:rsid w:val="00CD64FA"/>
    <w:rsid w:val="00CD6F5F"/>
    <w:rsid w:val="00CE536B"/>
    <w:rsid w:val="00CF6BD7"/>
    <w:rsid w:val="00D013C9"/>
    <w:rsid w:val="00D34707"/>
    <w:rsid w:val="00D5580A"/>
    <w:rsid w:val="00D745E5"/>
    <w:rsid w:val="00D826A7"/>
    <w:rsid w:val="00D84359"/>
    <w:rsid w:val="00D9620C"/>
    <w:rsid w:val="00DA2EC2"/>
    <w:rsid w:val="00DB5906"/>
    <w:rsid w:val="00DC174C"/>
    <w:rsid w:val="00DE0DE5"/>
    <w:rsid w:val="00DF14ED"/>
    <w:rsid w:val="00E24C2F"/>
    <w:rsid w:val="00E52C5C"/>
    <w:rsid w:val="00E6646B"/>
    <w:rsid w:val="00E90AAA"/>
    <w:rsid w:val="00EA2DC8"/>
    <w:rsid w:val="00EA7811"/>
    <w:rsid w:val="00EB22E8"/>
    <w:rsid w:val="00ED5C17"/>
    <w:rsid w:val="00EF459B"/>
    <w:rsid w:val="00F06C50"/>
    <w:rsid w:val="00F10F0D"/>
    <w:rsid w:val="00F339AA"/>
    <w:rsid w:val="00F44280"/>
    <w:rsid w:val="00F81637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User</cp:lastModifiedBy>
  <cp:revision>19</cp:revision>
  <cp:lastPrinted>2014-11-10T07:20:00Z</cp:lastPrinted>
  <dcterms:created xsi:type="dcterms:W3CDTF">2015-10-16T08:58:00Z</dcterms:created>
  <dcterms:modified xsi:type="dcterms:W3CDTF">2015-11-20T05:40:00Z</dcterms:modified>
</cp:coreProperties>
</file>