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95074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52913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452913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95074">
        <w:rPr>
          <w:sz w:val="22"/>
          <w:szCs w:val="22"/>
          <w:u w:val="single"/>
        </w:rPr>
        <w:t>45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452913" w:rsidRPr="00452913" w:rsidRDefault="00452913" w:rsidP="00452913">
      <w:pPr>
        <w:jc w:val="center"/>
        <w:rPr>
          <w:b/>
        </w:rPr>
      </w:pPr>
      <w:r w:rsidRPr="00452913">
        <w:rPr>
          <w:b/>
        </w:rPr>
        <w:t>Об утверждении Порядка формирования, ведения, ежегодного дополнения и опубликования перечня муниципального имущества МО «</w:t>
      </w:r>
      <w:r>
        <w:rPr>
          <w:b/>
        </w:rPr>
        <w:t>Натырбовское сельское поселение</w:t>
      </w:r>
      <w:r w:rsidRPr="00452913">
        <w:rPr>
          <w:b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both"/>
        <w:rPr>
          <w:b/>
          <w:sz w:val="28"/>
          <w:szCs w:val="28"/>
        </w:rPr>
      </w:pPr>
    </w:p>
    <w:p w:rsidR="00452913" w:rsidRPr="00452913" w:rsidRDefault="00452913" w:rsidP="0045291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452913">
        <w:rPr>
          <w:sz w:val="22"/>
          <w:szCs w:val="2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</w:t>
      </w:r>
      <w:r>
        <w:rPr>
          <w:sz w:val="22"/>
          <w:szCs w:val="22"/>
        </w:rPr>
        <w:t>Натырбовское сельское поселение</w:t>
      </w:r>
      <w:r w:rsidRPr="00452913">
        <w:rPr>
          <w:sz w:val="22"/>
          <w:szCs w:val="22"/>
        </w:rPr>
        <w:t xml:space="preserve">», </w:t>
      </w:r>
    </w:p>
    <w:p w:rsidR="001D64E8" w:rsidRPr="00452913" w:rsidRDefault="007F7045" w:rsidP="00151698">
      <w:pPr>
        <w:pStyle w:val="a6"/>
        <w:ind w:right="-2"/>
        <w:rPr>
          <w:color w:val="1E1E1E"/>
          <w:sz w:val="22"/>
          <w:szCs w:val="22"/>
        </w:rPr>
      </w:pPr>
      <w:r w:rsidRPr="00452913">
        <w:rPr>
          <w:color w:val="1E1E1E"/>
          <w:sz w:val="22"/>
          <w:szCs w:val="22"/>
        </w:rPr>
        <w:t>р</w:t>
      </w:r>
      <w:r w:rsidR="001D64E8" w:rsidRPr="00452913">
        <w:rPr>
          <w:color w:val="1E1E1E"/>
          <w:sz w:val="22"/>
          <w:szCs w:val="22"/>
        </w:rPr>
        <w:t>уководствуясь Уст</w:t>
      </w:r>
      <w:r w:rsidR="005848EB" w:rsidRPr="00452913">
        <w:rPr>
          <w:color w:val="1E1E1E"/>
          <w:sz w:val="22"/>
          <w:szCs w:val="22"/>
        </w:rPr>
        <w:t>авом муниципального образования</w:t>
      </w:r>
      <w:r w:rsidR="004D2626" w:rsidRPr="00452913">
        <w:rPr>
          <w:color w:val="1E1E1E"/>
          <w:sz w:val="22"/>
          <w:szCs w:val="22"/>
        </w:rPr>
        <w:t xml:space="preserve">  </w:t>
      </w:r>
      <w:r w:rsidR="001D64E8" w:rsidRPr="00452913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151698" w:rsidRPr="00452913" w:rsidRDefault="00151698" w:rsidP="00151698">
      <w:pPr>
        <w:pStyle w:val="a5"/>
        <w:ind w:left="0" w:firstLine="709"/>
        <w:jc w:val="both"/>
      </w:pPr>
      <w:r w:rsidRPr="00070617">
        <w:t>1</w:t>
      </w:r>
      <w:r w:rsidRPr="00452913">
        <w:t xml:space="preserve">. Утвердить прилагаемые: </w:t>
      </w:r>
    </w:p>
    <w:p w:rsidR="00151698" w:rsidRPr="00452913" w:rsidRDefault="00151698" w:rsidP="00452913">
      <w:pPr>
        <w:pStyle w:val="a5"/>
        <w:ind w:left="0" w:firstLine="709"/>
      </w:pPr>
      <w:r w:rsidRPr="00452913">
        <w:t>1.1. Порядок формирования, ведения, ежегодного дополнения и опубликования Перечня муниципального имущества МО «Натырбовское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2913" w:rsidRPr="00452913">
        <w:t xml:space="preserve">   </w:t>
      </w:r>
      <w:r w:rsidRPr="00452913">
        <w:t xml:space="preserve"> (приложение № 1). </w:t>
      </w:r>
    </w:p>
    <w:p w:rsidR="00452913" w:rsidRPr="00452913" w:rsidRDefault="00151698" w:rsidP="00452913">
      <w:pPr>
        <w:pStyle w:val="a5"/>
        <w:ind w:left="0" w:firstLine="709"/>
        <w:jc w:val="both"/>
      </w:pPr>
      <w:r w:rsidRPr="00452913">
        <w:t xml:space="preserve">1.2. Форму Перечня </w:t>
      </w:r>
      <w:r w:rsidR="00452913" w:rsidRPr="00452913">
        <w:t>муниципального имущества МО «На</w:t>
      </w:r>
      <w:r w:rsidR="00895D26">
        <w:t xml:space="preserve">тырбовское сельское поселение», </w:t>
      </w:r>
      <w:r w:rsidR="00452913" w:rsidRPr="00452913"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5D26">
        <w:t>,</w:t>
      </w:r>
      <w:r w:rsidR="00452913" w:rsidRPr="00452913">
        <w:t xml:space="preserve">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151698" w:rsidRDefault="00452913" w:rsidP="00452913">
      <w:pPr>
        <w:pStyle w:val="a5"/>
        <w:ind w:left="0" w:firstLine="709"/>
        <w:jc w:val="both"/>
      </w:pPr>
      <w:r w:rsidRPr="00070617">
        <w:t xml:space="preserve"> </w:t>
      </w:r>
      <w:r w:rsidR="00151698" w:rsidRPr="00070617">
        <w:t xml:space="preserve">(приложение № 2). </w:t>
      </w:r>
    </w:p>
    <w:p w:rsidR="00895D26" w:rsidRPr="00895D26" w:rsidRDefault="00895D26" w:rsidP="00895D26">
      <w:pPr>
        <w:pStyle w:val="a5"/>
        <w:ind w:left="0" w:firstLine="709"/>
        <w:jc w:val="both"/>
      </w:pPr>
      <w:r w:rsidRPr="00895D26">
        <w:t>1.3. Виды муниципального имущества, которое используется для формирования перечня муниципального имущества МО «</w:t>
      </w:r>
      <w:r>
        <w:t>Натырбовское сельское поселение</w:t>
      </w:r>
      <w:r w:rsidRPr="00895D26"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151698" w:rsidRPr="00895D26" w:rsidRDefault="00151698" w:rsidP="00151698">
      <w:pPr>
        <w:pStyle w:val="a5"/>
        <w:ind w:left="0" w:firstLine="709"/>
        <w:jc w:val="both"/>
      </w:pPr>
      <w:r w:rsidRPr="00895D26">
        <w:t xml:space="preserve">2. Определить администрацию МО «Натырбовское сельское поселение» (далее – Администрация) уполномоченным органом </w:t>
      </w:r>
      <w:proofErr w:type="gramStart"/>
      <w:r w:rsidRPr="00895D26">
        <w:t>по</w:t>
      </w:r>
      <w:proofErr w:type="gramEnd"/>
      <w:r w:rsidRPr="00895D26">
        <w:t xml:space="preserve">: </w:t>
      </w:r>
    </w:p>
    <w:p w:rsidR="00895D26" w:rsidRPr="00895D26" w:rsidRDefault="00895D26" w:rsidP="00895D26">
      <w:pPr>
        <w:pStyle w:val="a5"/>
        <w:ind w:left="0" w:firstLine="709"/>
        <w:jc w:val="both"/>
      </w:pPr>
      <w:r w:rsidRPr="00895D26">
        <w:t>2.1. Формированию, ведению, а также опубликованию перечня муниципального имущества МО «</w:t>
      </w:r>
      <w:r>
        <w:t>Натырбовское сельское поселение</w:t>
      </w:r>
      <w:r w:rsidRPr="00895D26"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95D26" w:rsidRPr="00895D26" w:rsidRDefault="00895D26" w:rsidP="00895D26">
      <w:pPr>
        <w:pStyle w:val="a5"/>
        <w:ind w:left="0" w:firstLine="709"/>
        <w:jc w:val="both"/>
      </w:pPr>
      <w:r w:rsidRPr="00895D26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895D26" w:rsidRDefault="00895D26" w:rsidP="00895D26">
      <w:pPr>
        <w:ind w:firstLine="709"/>
        <w:jc w:val="both"/>
      </w:pPr>
      <w:r w:rsidRPr="00895D26">
        <w:lastRenderedPageBreak/>
        <w:t xml:space="preserve">3. </w:t>
      </w:r>
      <w:proofErr w:type="gramStart"/>
      <w:r w:rsidRPr="00895D26">
        <w:t xml:space="preserve">Признать утратившим силу постановление </w:t>
      </w:r>
      <w:r>
        <w:t xml:space="preserve">главы </w:t>
      </w:r>
      <w:r w:rsidRPr="00895D26">
        <w:t xml:space="preserve"> МО «</w:t>
      </w:r>
      <w:r>
        <w:t>Натырбовское сельское поселение» от 7</w:t>
      </w:r>
      <w:r w:rsidRPr="00895D26">
        <w:t xml:space="preserve"> </w:t>
      </w:r>
      <w:r>
        <w:t>ноября</w:t>
      </w:r>
      <w:r w:rsidRPr="00895D26">
        <w:t xml:space="preserve"> 2018г. №</w:t>
      </w:r>
      <w:r>
        <w:t xml:space="preserve"> 66</w:t>
      </w:r>
      <w:r w:rsidRPr="00895D26">
        <w:t xml:space="preserve"> «О</w:t>
      </w:r>
      <w:r>
        <w:t>б утверждении</w:t>
      </w:r>
      <w:r w:rsidRPr="00895D26">
        <w:t xml:space="preserve"> Порядк</w:t>
      </w:r>
      <w:r>
        <w:t>а</w:t>
      </w:r>
      <w:r w:rsidRPr="00895D26">
        <w:t xml:space="preserve"> формирования, ведения, ежегодного дополнения и опубликования перечня муниципального имущества МО «</w:t>
      </w:r>
      <w:r>
        <w:t>Натырбовское сельское поселение»</w:t>
      </w:r>
      <w:r w:rsidRPr="00895D26"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895D26" w:rsidRPr="00895D26" w:rsidRDefault="00895D26" w:rsidP="00895D26">
      <w:pPr>
        <w:ind w:firstLine="709"/>
        <w:jc w:val="both"/>
      </w:pPr>
      <w:r w:rsidRPr="00895D26">
        <w:t xml:space="preserve">4. </w:t>
      </w:r>
      <w:proofErr w:type="gramStart"/>
      <w:r w:rsidR="00A2059E">
        <w:t>Г</w:t>
      </w:r>
      <w:r w:rsidRPr="00895D26">
        <w:t>лавно</w:t>
      </w:r>
      <w:r w:rsidR="00A2059E">
        <w:t>му</w:t>
      </w:r>
      <w:r w:rsidRPr="00895D26">
        <w:t xml:space="preserve"> специалист</w:t>
      </w:r>
      <w:r w:rsidR="00A2059E">
        <w:t>у</w:t>
      </w:r>
      <w:r w:rsidRPr="00895D26">
        <w:t xml:space="preserve"> по имущественным отношениям администрации МО «Натырбов</w:t>
      </w:r>
      <w:r w:rsidR="00A2059E">
        <w:t xml:space="preserve">ское сельское поселение» </w:t>
      </w:r>
      <w:r w:rsidRPr="00895D26"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</w:t>
      </w:r>
      <w:proofErr w:type="gramEnd"/>
      <w:r w:rsidRPr="00895D26">
        <w:t>, согласно приложению №2 к настоящему постановлению.</w:t>
      </w:r>
    </w:p>
    <w:p w:rsidR="00151698" w:rsidRPr="00895D26" w:rsidRDefault="00A2059E" w:rsidP="00070617">
      <w:pPr>
        <w:pStyle w:val="a5"/>
        <w:ind w:left="0" w:firstLine="709"/>
      </w:pPr>
      <w:r>
        <w:t>5</w:t>
      </w:r>
      <w:r w:rsidR="00151698" w:rsidRPr="00895D26">
        <w:t xml:space="preserve">. </w:t>
      </w:r>
      <w:proofErr w:type="gramStart"/>
      <w:r w:rsidR="00151698" w:rsidRPr="00895D26">
        <w:t>Контроль за</w:t>
      </w:r>
      <w:proofErr w:type="gramEnd"/>
      <w:r w:rsidR="00151698" w:rsidRPr="00895D26"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9E519A" w:rsidRPr="00895D26" w:rsidRDefault="009E519A" w:rsidP="00A2059E">
      <w:pPr>
        <w:pStyle w:val="a5"/>
        <w:numPr>
          <w:ilvl w:val="0"/>
          <w:numId w:val="41"/>
        </w:numPr>
        <w:spacing w:before="45" w:after="105"/>
      </w:pPr>
      <w:r w:rsidRPr="00895D26">
        <w:t xml:space="preserve">Настоящее </w:t>
      </w:r>
      <w:r w:rsidR="00A2059E">
        <w:t>п</w:t>
      </w:r>
      <w:r w:rsidRPr="00895D26">
        <w:t xml:space="preserve">остановление вступает в силу с </w:t>
      </w:r>
      <w:r w:rsidR="00A2059E">
        <w:t>момента</w:t>
      </w:r>
      <w:r w:rsidRPr="00895D26">
        <w:t xml:space="preserve"> его </w:t>
      </w:r>
      <w:r w:rsidR="00A2059E">
        <w:t xml:space="preserve">официального </w:t>
      </w:r>
      <w:r w:rsidRPr="00895D26">
        <w:t>обнародования.</w:t>
      </w:r>
    </w:p>
    <w:p w:rsidR="009B7AD3" w:rsidRPr="00070617" w:rsidRDefault="009B7AD3" w:rsidP="00070617"/>
    <w:p w:rsidR="00D803EC" w:rsidRDefault="00D803EC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Pr="00070617" w:rsidRDefault="00A2059E" w:rsidP="00381BA7">
      <w:pPr>
        <w:spacing w:line="276" w:lineRule="auto"/>
      </w:pPr>
    </w:p>
    <w:p w:rsidR="00895D26" w:rsidRPr="00576735" w:rsidRDefault="00895D26" w:rsidP="00895D26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895D26" w:rsidRPr="00576735" w:rsidRDefault="00895D26" w:rsidP="00895D26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895D26" w:rsidRPr="00576735" w:rsidRDefault="00895D26" w:rsidP="00895D26">
      <w:r w:rsidRPr="00576735">
        <w:t xml:space="preserve">                                                                                                                        </w:t>
      </w:r>
    </w:p>
    <w:p w:rsidR="005B67A5" w:rsidRDefault="005B67A5" w:rsidP="00381BA7"/>
    <w:p w:rsidR="00A2059E" w:rsidRDefault="00A2059E" w:rsidP="00381BA7"/>
    <w:p w:rsidR="00A2059E" w:rsidRDefault="00A2059E" w:rsidP="00381BA7"/>
    <w:p w:rsidR="00A2059E" w:rsidRPr="00562B4E" w:rsidRDefault="00A2059E" w:rsidP="00381BA7"/>
    <w:p w:rsidR="00A2059E" w:rsidRPr="00A2059E" w:rsidRDefault="00A2059E" w:rsidP="00A2059E">
      <w:pPr>
        <w:rPr>
          <w:i/>
        </w:rPr>
      </w:pPr>
      <w:r w:rsidRPr="00A2059E">
        <w:rPr>
          <w:i/>
        </w:rPr>
        <w:t>Проект вносит:</w:t>
      </w:r>
    </w:p>
    <w:p w:rsidR="00A2059E" w:rsidRPr="00A2059E" w:rsidRDefault="00A2059E" w:rsidP="00A2059E">
      <w:r>
        <w:t>Главный специалист</w:t>
      </w:r>
    </w:p>
    <w:p w:rsidR="00A2059E" w:rsidRPr="00A2059E" w:rsidRDefault="00A2059E" w:rsidP="00A2059E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A2059E" w:rsidRPr="00A2059E" w:rsidRDefault="00A2059E" w:rsidP="00A2059E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A2059E" w:rsidRPr="00A2059E" w:rsidRDefault="00A2059E" w:rsidP="00A2059E"/>
    <w:p w:rsidR="00A2059E" w:rsidRPr="00A2059E" w:rsidRDefault="00A2059E" w:rsidP="00A2059E">
      <w:pPr>
        <w:rPr>
          <w:color w:val="000000"/>
        </w:rPr>
      </w:pPr>
      <w:r w:rsidRPr="00A2059E">
        <w:rPr>
          <w:i/>
        </w:rPr>
        <w:t>Согласован:</w:t>
      </w:r>
    </w:p>
    <w:p w:rsidR="00A2059E" w:rsidRPr="00A2059E" w:rsidRDefault="00A2059E" w:rsidP="00A2059E">
      <w:r>
        <w:t xml:space="preserve">Ведущий специалист </w:t>
      </w:r>
    </w:p>
    <w:p w:rsidR="00A2059E" w:rsidRDefault="00A2059E" w:rsidP="00A2059E">
      <w:r>
        <w:t>по правовым вопросам</w:t>
      </w:r>
    </w:p>
    <w:p w:rsidR="005B67A5" w:rsidRPr="00A2059E" w:rsidRDefault="00A2059E" w:rsidP="00A2059E">
      <w:pPr>
        <w:rPr>
          <w:rFonts w:ascii="Arial" w:hAnsi="Arial" w:cs="Arial"/>
        </w:rPr>
      </w:pPr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E95074">
        <w:rPr>
          <w:sz w:val="22"/>
          <w:szCs w:val="22"/>
          <w:u w:val="single"/>
        </w:rPr>
        <w:t>45</w:t>
      </w:r>
      <w:r w:rsidRPr="009B3CFE">
        <w:rPr>
          <w:sz w:val="22"/>
          <w:szCs w:val="22"/>
          <w:u w:val="single"/>
        </w:rPr>
        <w:t xml:space="preserve"> от «</w:t>
      </w:r>
      <w:r w:rsidR="00E95074">
        <w:rPr>
          <w:sz w:val="22"/>
          <w:szCs w:val="22"/>
          <w:u w:val="single"/>
        </w:rPr>
        <w:t>30</w:t>
      </w:r>
      <w:r w:rsidRPr="009B3CFE">
        <w:rPr>
          <w:sz w:val="22"/>
          <w:szCs w:val="22"/>
          <w:u w:val="single"/>
        </w:rPr>
        <w:t xml:space="preserve">» </w:t>
      </w:r>
      <w:r w:rsidR="00A2059E"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 w:rsidR="00A2059E"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  <w:rPr>
          <w:u w:val="single"/>
        </w:rPr>
      </w:pPr>
    </w:p>
    <w:p w:rsidR="00452913" w:rsidRDefault="00452913" w:rsidP="0045291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Порядок </w:t>
      </w:r>
    </w:p>
    <w:p w:rsidR="00452913" w:rsidRDefault="00452913" w:rsidP="0045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r w:rsidR="00C56766">
        <w:rPr>
          <w:b/>
          <w:sz w:val="28"/>
          <w:szCs w:val="28"/>
        </w:rPr>
        <w:t>Натырбовское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52913" w:rsidRDefault="00452913" w:rsidP="004529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C56766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>
        <w:rPr>
          <w:color w:val="000000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452913" w:rsidRDefault="00452913" w:rsidP="004529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52913" w:rsidRDefault="00452913" w:rsidP="004529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В Перечне содержатся сведения о муниципальном имуществе МО «</w:t>
      </w:r>
      <w:r w:rsidR="00C56766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/>
          <w:sz w:val="28"/>
          <w:szCs w:val="28"/>
        </w:rPr>
        <w:t xml:space="preserve">», </w:t>
      </w:r>
      <w:r w:rsidRPr="005F5F29">
        <w:rPr>
          <w:sz w:val="28"/>
          <w:szCs w:val="28"/>
        </w:rPr>
        <w:t>свободном от прав третьих лиц (за исключением права хозяйственного ведения</w:t>
      </w:r>
      <w:r>
        <w:rPr>
          <w:color w:val="000000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r>
        <w:rPr>
          <w:color w:val="000000"/>
          <w:sz w:val="28"/>
          <w:szCs w:val="28"/>
        </w:rPr>
        <w:lastRenderedPageBreak/>
        <w:t>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52913" w:rsidRDefault="00452913" w:rsidP="004529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Формирование Перечня осуществляется в целях: </w:t>
      </w:r>
    </w:p>
    <w:p w:rsidR="00452913" w:rsidRDefault="00452913" w:rsidP="0045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Предоставления имущества, принадлежащего на праве собственности МО «</w:t>
      </w:r>
      <w:r w:rsidR="00C56766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»,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Реализации полномочий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в сфере оказания имущественной поддержки субъектам малого и среднего предпринимательства.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Повышения эффективности управления муниципальным имуществом, находящимся в собственности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», стимулирования развития малого и среднего предпринимательства на территории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452913" w:rsidRDefault="00452913" w:rsidP="0045291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 w:themeColor="text1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Перечень, изменения и ежегодное дополнение в него утверждаются постановлением администрации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ведение Перечня осуществляется  администраци</w:t>
      </w:r>
      <w:r w:rsidR="006205D9">
        <w:rPr>
          <w:sz w:val="28"/>
          <w:szCs w:val="28"/>
        </w:rPr>
        <w:t>я</w:t>
      </w:r>
      <w:r>
        <w:rPr>
          <w:sz w:val="28"/>
          <w:szCs w:val="28"/>
        </w:rPr>
        <w:t xml:space="preserve">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(далее – уполномоченный орган) в </w:t>
      </w:r>
      <w:r>
        <w:rPr>
          <w:sz w:val="28"/>
          <w:szCs w:val="28"/>
        </w:rPr>
        <w:lastRenderedPageBreak/>
        <w:t>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452913" w:rsidRPr="005F5F29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5F5F29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52913" w:rsidRPr="005F5F29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», предназначенного для передачи во владение и (или) </w:t>
      </w:r>
      <w:r w:rsidRPr="005F5F29">
        <w:rPr>
          <w:sz w:val="28"/>
          <w:szCs w:val="28"/>
        </w:rPr>
        <w:t xml:space="preserve">в пользование социально ориентированным некоммерческим организациям. </w:t>
      </w:r>
      <w:proofErr w:type="gramEnd"/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/>
          <w:sz w:val="28"/>
          <w:szCs w:val="28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>
        <w:rPr>
          <w:color w:val="000000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поддержки.</w:t>
      </w:r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</w:t>
      </w:r>
      <w:r>
        <w:rPr>
          <w:color w:val="000000"/>
          <w:sz w:val="28"/>
          <w:szCs w:val="28"/>
        </w:rPr>
        <w:lastRenderedPageBreak/>
        <w:t>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52913" w:rsidRDefault="00452913" w:rsidP="0045291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</w:t>
      </w:r>
      <w:r w:rsidR="00D612F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 по его инициативе или на основании предложений органов местного самоуправления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», коллегиального органа в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</w:t>
      </w:r>
      <w:r>
        <w:rPr>
          <w:sz w:val="28"/>
          <w:szCs w:val="28"/>
        </w:rPr>
        <w:lastRenderedPageBreak/>
        <w:t>имущества в Перечень со стороны одного или нескольких перечисленных лиц: балансодержателя, администрации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», уполномоченной на согласование сделок с имуществом балансодержателя.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муниципальном имуществе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подлежат исключению из Перечня в следующих случаях: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собственности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 на имущество прекращено по решению суда или в ином установленном законом порядке.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</w:t>
      </w:r>
      <w:r>
        <w:rPr>
          <w:sz w:val="28"/>
          <w:szCs w:val="28"/>
        </w:rPr>
        <w:lastRenderedPageBreak/>
        <w:t>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утверждения по форме, согласно приложению № 2 к настоящему Порядку.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E95074">
        <w:rPr>
          <w:sz w:val="22"/>
          <w:szCs w:val="22"/>
          <w:u w:val="single"/>
        </w:rPr>
        <w:t>45</w:t>
      </w:r>
      <w:r w:rsidRPr="009B3CFE">
        <w:rPr>
          <w:sz w:val="22"/>
          <w:szCs w:val="22"/>
          <w:u w:val="single"/>
        </w:rPr>
        <w:t xml:space="preserve"> от «</w:t>
      </w:r>
      <w:r w:rsidR="00E95074">
        <w:rPr>
          <w:sz w:val="22"/>
          <w:szCs w:val="22"/>
          <w:u w:val="single"/>
        </w:rPr>
        <w:t>30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 муниципального имущества МО «</w:t>
      </w:r>
      <w:r w:rsidR="00851991">
        <w:rPr>
          <w:b/>
          <w:sz w:val="28"/>
          <w:szCs w:val="28"/>
        </w:rPr>
        <w:t>Натырбовское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righ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452913" w:rsidTr="0045291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452913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</w:tbl>
    <w:p w:rsidR="00452913" w:rsidRDefault="00452913" w:rsidP="00452913">
      <w:pPr>
        <w:jc w:val="right"/>
        <w:rPr>
          <w:lang w:eastAsia="en-US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851991" w:rsidRDefault="00851991" w:rsidP="00452913">
      <w:pPr>
        <w:jc w:val="right"/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452913" w:rsidTr="00452913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452913" w:rsidTr="00452913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452913" w:rsidTr="00452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452913" w:rsidTr="00452913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452913" w:rsidTr="00452913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452913" w:rsidTr="00452913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E95074">
        <w:rPr>
          <w:sz w:val="22"/>
          <w:szCs w:val="22"/>
          <w:u w:val="single"/>
        </w:rPr>
        <w:t>45</w:t>
      </w:r>
      <w:r w:rsidRPr="009B3CFE">
        <w:rPr>
          <w:sz w:val="22"/>
          <w:szCs w:val="22"/>
          <w:u w:val="single"/>
        </w:rPr>
        <w:t xml:space="preserve">  от «</w:t>
      </w:r>
      <w:r w:rsidR="00E95074">
        <w:rPr>
          <w:sz w:val="22"/>
          <w:szCs w:val="22"/>
          <w:u w:val="single"/>
        </w:rPr>
        <w:t>30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851991">
        <w:rPr>
          <w:b/>
          <w:sz w:val="28"/>
          <w:szCs w:val="28"/>
        </w:rPr>
        <w:t>Натырбовское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center"/>
        <w:rPr>
          <w:b/>
          <w:sz w:val="28"/>
          <w:szCs w:val="28"/>
        </w:rPr>
      </w:pPr>
    </w:p>
    <w:p w:rsidR="00452913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52913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52913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52913" w:rsidRPr="005F5F29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5F5F29">
        <w:rPr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5F5F29">
        <w:rPr>
          <w:sz w:val="28"/>
          <w:szCs w:val="28"/>
        </w:rPr>
        <w:t>полномочия</w:t>
      </w:r>
      <w:proofErr w:type="gramEnd"/>
      <w:r w:rsidRPr="005F5F29">
        <w:rPr>
          <w:sz w:val="28"/>
          <w:szCs w:val="28"/>
        </w:rPr>
        <w:t xml:space="preserve"> по предоставлению которых осуществляет администрация МО «</w:t>
      </w:r>
      <w:proofErr w:type="spellStart"/>
      <w:r w:rsidRPr="005F5F29">
        <w:rPr>
          <w:sz w:val="28"/>
          <w:szCs w:val="28"/>
        </w:rPr>
        <w:t>Кошехабльский</w:t>
      </w:r>
      <w:proofErr w:type="spellEnd"/>
      <w:r w:rsidRPr="005F5F29">
        <w:rPr>
          <w:sz w:val="28"/>
          <w:szCs w:val="28"/>
        </w:rPr>
        <w:t xml:space="preserve"> район»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452913" w:rsidRPr="005F5F29" w:rsidRDefault="00452913" w:rsidP="00452913">
      <w:pPr>
        <w:jc w:val="both"/>
        <w:rPr>
          <w:sz w:val="28"/>
          <w:szCs w:val="28"/>
        </w:rPr>
      </w:pPr>
    </w:p>
    <w:p w:rsidR="00452913" w:rsidRDefault="00452913" w:rsidP="00452913">
      <w:pPr>
        <w:jc w:val="both"/>
        <w:rPr>
          <w:sz w:val="28"/>
          <w:szCs w:val="28"/>
        </w:rPr>
      </w:pPr>
    </w:p>
    <w:sectPr w:rsidR="0045291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00" w:rsidRDefault="006D0D00" w:rsidP="00121753">
      <w:r>
        <w:separator/>
      </w:r>
    </w:p>
  </w:endnote>
  <w:endnote w:type="continuationSeparator" w:id="0">
    <w:p w:rsidR="006D0D00" w:rsidRDefault="006D0D0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00" w:rsidRDefault="006D0D00" w:rsidP="00121753">
      <w:r>
        <w:separator/>
      </w:r>
    </w:p>
  </w:footnote>
  <w:footnote w:type="continuationSeparator" w:id="0">
    <w:p w:rsidR="006D0D00" w:rsidRDefault="006D0D0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2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87D63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5F5F29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D0D00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12FA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5074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C348-27F0-4AAA-90FC-B9C4C857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2018-11-08T09:55:00Z</cp:lastPrinted>
  <dcterms:created xsi:type="dcterms:W3CDTF">2019-09-27T13:19:00Z</dcterms:created>
  <dcterms:modified xsi:type="dcterms:W3CDTF">2019-09-27T13:19:00Z</dcterms:modified>
</cp:coreProperties>
</file>