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F75208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7520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января </w:t>
      </w:r>
      <w:r w:rsidRPr="007278B1">
        <w:rPr>
          <w:sz w:val="22"/>
          <w:szCs w:val="22"/>
          <w:u w:val="single"/>
        </w:rPr>
        <w:t xml:space="preserve"> 20</w:t>
      </w:r>
      <w:r w:rsidR="00F75208">
        <w:rPr>
          <w:sz w:val="22"/>
          <w:szCs w:val="22"/>
          <w:u w:val="single"/>
        </w:rPr>
        <w:t>20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864436">
        <w:rPr>
          <w:sz w:val="22"/>
          <w:szCs w:val="22"/>
          <w:u w:val="single"/>
        </w:rPr>
        <w:t xml:space="preserve"> </w:t>
      </w:r>
      <w:r w:rsidR="00F75208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F75208">
        <w:rPr>
          <w:b/>
        </w:rPr>
        <w:t>9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Правительства от 02.08.2010 года № 588</w:t>
      </w:r>
      <w:r w:rsidR="00B5587E">
        <w:t xml:space="preserve"> «О</w:t>
      </w:r>
      <w:r w:rsidR="00857419">
        <w:t>б утверждении Порядка разработки, реализации и оценки эффективности государственных программ Российской Федерации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</w:t>
      </w:r>
      <w:r w:rsidR="00F75208">
        <w:t>9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lastRenderedPageBreak/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 </w:t>
      </w:r>
      <w:r w:rsidRPr="00DF5FC7">
        <w:rPr>
          <w:sz w:val="20"/>
          <w:szCs w:val="20"/>
          <w:u w:val="single"/>
        </w:rPr>
        <w:t>от «</w:t>
      </w:r>
      <w:r w:rsidR="00F75208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января</w:t>
      </w:r>
      <w:r w:rsidRPr="00DF5FC7">
        <w:rPr>
          <w:sz w:val="20"/>
          <w:szCs w:val="20"/>
          <w:u w:val="single"/>
        </w:rPr>
        <w:t xml:space="preserve"> 20</w:t>
      </w:r>
      <w:r w:rsidR="00F75208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201</w:t>
      </w:r>
      <w:r w:rsidR="00F75208">
        <w:rPr>
          <w:rStyle w:val="ad"/>
        </w:rPr>
        <w:t>9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 xml:space="preserve">№ </w:t>
      </w:r>
      <w:r w:rsidR="00F75208">
        <w:t>86</w:t>
      </w:r>
      <w:r w:rsidRPr="00DD40C9">
        <w:t xml:space="preserve"> от 2</w:t>
      </w:r>
      <w:r w:rsidR="00574DA7">
        <w:t>1</w:t>
      </w:r>
      <w:r w:rsidRPr="00DD40C9">
        <w:t>.12.201</w:t>
      </w:r>
      <w:r w:rsidR="00574DA7">
        <w:t>8</w:t>
      </w:r>
      <w:r w:rsidRPr="00DD40C9">
        <w:t xml:space="preserve">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="00574DA7">
        <w:rPr>
          <w:b/>
        </w:rPr>
        <w:t xml:space="preserve">на территории  муниципального образования «Натырбовское </w:t>
      </w:r>
      <w:r w:rsidR="00574DA7" w:rsidRPr="00C36F0D">
        <w:rPr>
          <w:b/>
        </w:rPr>
        <w:t>сельско</w:t>
      </w:r>
      <w:r w:rsidR="00574DA7">
        <w:rPr>
          <w:b/>
        </w:rPr>
        <w:t>е</w:t>
      </w:r>
      <w:r w:rsidR="00574DA7" w:rsidRPr="00C36F0D">
        <w:rPr>
          <w:b/>
        </w:rPr>
        <w:t xml:space="preserve"> поселени</w:t>
      </w:r>
      <w:r w:rsidR="00574DA7">
        <w:rPr>
          <w:b/>
        </w:rPr>
        <w:t>е</w:t>
      </w:r>
      <w:r w:rsidR="00574DA7">
        <w:rPr>
          <w:rStyle w:val="ad"/>
        </w:rPr>
        <w:t>» за 2019 год</w:t>
      </w:r>
      <w:r w:rsidRPr="000718C3">
        <w:rPr>
          <w:b/>
        </w:rPr>
        <w:t xml:space="preserve">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Default="000718C3" w:rsidP="00407FAE">
      <w:pPr>
        <w:rPr>
          <w:szCs w:val="28"/>
        </w:rPr>
      </w:pPr>
      <w:r>
        <w:rPr>
          <w:b/>
        </w:rPr>
        <w:t xml:space="preserve"> </w:t>
      </w:r>
      <w:r w:rsidR="007D286E" w:rsidRPr="000718C3">
        <w:t>Цели Программы:</w:t>
      </w:r>
      <w:r w:rsidR="00EF7628">
        <w:t xml:space="preserve">    </w:t>
      </w:r>
      <w:r w:rsidR="007D286E">
        <w:rPr>
          <w:szCs w:val="28"/>
        </w:rPr>
        <w:t xml:space="preserve">Основной целью Программы является </w:t>
      </w:r>
      <w:r w:rsidR="00EF7628" w:rsidRPr="00AB26EA">
        <w:rPr>
          <w:color w:val="000000"/>
        </w:rPr>
        <w:t>обеспечение охраны жизни, здоровья граж</w:t>
      </w:r>
      <w:r w:rsidR="00EF7628"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EF7628" w:rsidRPr="00AB26EA">
        <w:rPr>
          <w:color w:val="000000"/>
          <w:spacing w:val="-1"/>
        </w:rPr>
        <w:t>дорогах</w:t>
      </w:r>
      <w:r w:rsidR="007D286E">
        <w:rPr>
          <w:szCs w:val="28"/>
        </w:rPr>
        <w:t>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651143" w:rsidRDefault="00651143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 w:rsidP="00EF7628">
            <w:pPr>
              <w:spacing w:after="200" w:line="276" w:lineRule="auto"/>
              <w:jc w:val="center"/>
            </w:pPr>
            <w:r>
              <w:t>2</w:t>
            </w:r>
            <w:r w:rsidR="00EF7628">
              <w:t>75423</w:t>
            </w:r>
            <w:r w:rsidR="0099705B"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9705B" w:rsidP="00EF7628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216</w:t>
            </w:r>
            <w:r w:rsidR="00EF762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9705B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43,4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EF7628" w:rsidP="00362D2F">
            <w:pPr>
              <w:spacing w:line="276" w:lineRule="auto"/>
              <w:jc w:val="center"/>
            </w:pPr>
            <w:r>
              <w:t>485600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2C1D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147,6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EF7628">
              <w:rPr>
                <w:sz w:val="22"/>
                <w:szCs w:val="22"/>
              </w:rPr>
              <w:t>75423</w:t>
            </w:r>
            <w:r w:rsidR="00362D2F"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2C1D8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78,36 %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10"/>
      <w:headerReference w:type="default" r:id="rId11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2C" w:rsidRDefault="000C442C" w:rsidP="00121753">
      <w:r>
        <w:separator/>
      </w:r>
    </w:p>
  </w:endnote>
  <w:endnote w:type="continuationSeparator" w:id="0">
    <w:p w:rsidR="000C442C" w:rsidRDefault="000C442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2C" w:rsidRDefault="000C442C" w:rsidP="00121753">
      <w:r>
        <w:separator/>
      </w:r>
    </w:p>
  </w:footnote>
  <w:footnote w:type="continuationSeparator" w:id="0">
    <w:p w:rsidR="000C442C" w:rsidRDefault="000C442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E6412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442C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E177E"/>
    <w:rsid w:val="002E52CC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74DA7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97A3E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EF7628"/>
    <w:rsid w:val="00F01FD6"/>
    <w:rsid w:val="00F020F7"/>
    <w:rsid w:val="00F159B2"/>
    <w:rsid w:val="00F21D4F"/>
    <w:rsid w:val="00F375E9"/>
    <w:rsid w:val="00F46D72"/>
    <w:rsid w:val="00F75208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893-3A70-4DD3-BF22-7C3B26E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2020-01-25T13:33:00Z</cp:lastPrinted>
  <dcterms:created xsi:type="dcterms:W3CDTF">2018-02-05T07:19:00Z</dcterms:created>
  <dcterms:modified xsi:type="dcterms:W3CDTF">2020-01-25T13:35:00Z</dcterms:modified>
</cp:coreProperties>
</file>