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F7D3D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6D694D">
        <w:rPr>
          <w:sz w:val="22"/>
          <w:szCs w:val="22"/>
          <w:u w:val="single"/>
        </w:rPr>
        <w:t>дека</w:t>
      </w:r>
      <w:r w:rsidR="00E66494">
        <w:rPr>
          <w:sz w:val="22"/>
          <w:szCs w:val="22"/>
          <w:u w:val="single"/>
        </w:rPr>
        <w:t>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B948BE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61A09">
        <w:rPr>
          <w:sz w:val="22"/>
          <w:szCs w:val="22"/>
          <w:u w:val="single"/>
        </w:rPr>
        <w:t>4</w:t>
      </w:r>
      <w:r w:rsidR="00750AA6">
        <w:rPr>
          <w:sz w:val="22"/>
          <w:szCs w:val="22"/>
          <w:u w:val="single"/>
        </w:rPr>
        <w:t>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«Об организации и осуществлении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>первичного воинского учета граждан  на территории муниципального образования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                          «Натырбовское сельское поселение»</w:t>
      </w:r>
      <w:r w:rsidR="00E66494">
        <w:rPr>
          <w:b/>
          <w:i/>
        </w:rPr>
        <w:t xml:space="preserve"> на 201</w:t>
      </w:r>
      <w:r w:rsidR="00B948BE">
        <w:rPr>
          <w:b/>
          <w:i/>
        </w:rPr>
        <w:t>8</w:t>
      </w:r>
      <w:r w:rsidR="00E66494">
        <w:rPr>
          <w:b/>
          <w:i/>
        </w:rPr>
        <w:t xml:space="preserve"> год»</w:t>
      </w:r>
      <w:r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«Об организации и осуществлении первичного воинского учета на территории муниципального образования «Н</w:t>
      </w:r>
      <w:r w:rsidR="00E66494">
        <w:t>атырбовское сельское поселение» на 201</w:t>
      </w:r>
      <w:r w:rsidR="00B948BE">
        <w:t>8</w:t>
      </w:r>
      <w:r w:rsidR="00E66494">
        <w:t xml:space="preserve">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061A09" w:rsidRPr="00247C37" w:rsidRDefault="004160B1" w:rsidP="00061A09">
      <w:r w:rsidRPr="00247C37">
        <w:t xml:space="preserve">   2. </w:t>
      </w:r>
      <w:r w:rsidR="00061A09" w:rsidRPr="00247C37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="00061A09" w:rsidRPr="00247C37">
        <w:t>.</w:t>
      </w:r>
      <w:proofErr w:type="gramEnd"/>
      <w:r w:rsidR="00061A09" w:rsidRPr="00247C37">
        <w:t xml:space="preserve"> (</w:t>
      </w:r>
      <w:proofErr w:type="gramStart"/>
      <w:r w:rsidR="00061A09" w:rsidRPr="00247C37">
        <w:t>п</w:t>
      </w:r>
      <w:proofErr w:type="gramEnd"/>
      <w:r w:rsidR="00061A09" w:rsidRPr="00247C37">
        <w:t>риложение № 2)</w:t>
      </w:r>
    </w:p>
    <w:p w:rsidR="00247C37" w:rsidRDefault="004160B1" w:rsidP="00061A09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061A09">
        <w:rPr>
          <w:sz w:val="20"/>
          <w:szCs w:val="20"/>
          <w:u w:val="single"/>
        </w:rPr>
        <w:t>4</w:t>
      </w:r>
      <w:r w:rsidR="006D694D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 xml:space="preserve">  от «</w:t>
      </w:r>
      <w:r w:rsidR="00DF7D3D">
        <w:rPr>
          <w:sz w:val="20"/>
          <w:szCs w:val="20"/>
          <w:u w:val="single"/>
        </w:rPr>
        <w:t>12</w:t>
      </w:r>
      <w:r w:rsidRPr="00DF5FC7">
        <w:rPr>
          <w:sz w:val="20"/>
          <w:szCs w:val="20"/>
          <w:u w:val="single"/>
        </w:rPr>
        <w:t xml:space="preserve">» </w:t>
      </w:r>
      <w:r w:rsidR="006D694D">
        <w:rPr>
          <w:sz w:val="20"/>
          <w:szCs w:val="20"/>
          <w:u w:val="single"/>
        </w:rPr>
        <w:t>дека</w:t>
      </w:r>
      <w:r w:rsidR="00E66494">
        <w:rPr>
          <w:sz w:val="20"/>
          <w:szCs w:val="20"/>
          <w:u w:val="single"/>
        </w:rPr>
        <w:t>бря</w:t>
      </w:r>
      <w:r w:rsidRPr="00DF5FC7">
        <w:rPr>
          <w:sz w:val="20"/>
          <w:szCs w:val="20"/>
          <w:u w:val="single"/>
        </w:rPr>
        <w:t xml:space="preserve"> 201</w:t>
      </w:r>
      <w:r w:rsidR="00092FB7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МО «Натырбовское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</w:t>
      </w:r>
      <w:proofErr w:type="gramEnd"/>
      <w:r w:rsidRPr="00864B5D">
        <w:rPr>
          <w:bCs/>
        </w:rPr>
        <w:t xml:space="preserve">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864B5D">
        <w:rPr>
          <w:bCs/>
        </w:rPr>
        <w:t>МО</w:t>
      </w:r>
      <w:r w:rsidRPr="00864B5D">
        <w:rPr>
          <w:bCs/>
        </w:rPr>
        <w:t xml:space="preserve"> «Натырбовское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«Об организации и осуществлении первичного воинского  учета граждан  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отдел военного комиссариата.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МО «Натырбовское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МО «Натырбовское сельское поселение»  </w:t>
      </w:r>
      <w:proofErr w:type="spellStart"/>
      <w:r w:rsidRPr="00864B5D">
        <w:rPr>
          <w:bCs/>
        </w:rPr>
        <w:t>Ступенко</w:t>
      </w:r>
      <w:proofErr w:type="spellEnd"/>
      <w:r w:rsidRPr="00864B5D">
        <w:rPr>
          <w:bCs/>
        </w:rPr>
        <w:t xml:space="preserve"> Татьяну Ивановну.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301862" w:rsidRDefault="00301862" w:rsidP="00301862">
      <w:pPr>
        <w:rPr>
          <w:sz w:val="26"/>
          <w:szCs w:val="26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061A09">
        <w:rPr>
          <w:sz w:val="20"/>
          <w:szCs w:val="20"/>
          <w:u w:val="single"/>
        </w:rPr>
        <w:t>4</w:t>
      </w:r>
      <w:r w:rsidR="00454A47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 xml:space="preserve">  от «</w:t>
      </w:r>
      <w:r w:rsidR="00DF7D3D">
        <w:rPr>
          <w:sz w:val="20"/>
          <w:szCs w:val="20"/>
          <w:u w:val="single"/>
        </w:rPr>
        <w:t>12</w:t>
      </w:r>
      <w:bookmarkStart w:id="0" w:name="_GoBack"/>
      <w:bookmarkEnd w:id="0"/>
      <w:r w:rsidRPr="00DF5FC7">
        <w:rPr>
          <w:sz w:val="20"/>
          <w:szCs w:val="20"/>
          <w:u w:val="single"/>
        </w:rPr>
        <w:t xml:space="preserve">» </w:t>
      </w:r>
      <w:r w:rsidR="00454A47">
        <w:rPr>
          <w:sz w:val="20"/>
          <w:szCs w:val="20"/>
          <w:u w:val="single"/>
        </w:rPr>
        <w:t>дека</w:t>
      </w:r>
      <w:r w:rsidR="00E66494">
        <w:rPr>
          <w:sz w:val="20"/>
          <w:szCs w:val="20"/>
          <w:u w:val="single"/>
        </w:rPr>
        <w:t>бря</w:t>
      </w:r>
      <w:r w:rsidR="00810139">
        <w:rPr>
          <w:sz w:val="20"/>
          <w:szCs w:val="20"/>
          <w:u w:val="single"/>
        </w:rPr>
        <w:t xml:space="preserve"> 201</w:t>
      </w:r>
      <w:r w:rsidR="00092FB7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</w:t>
      </w: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1"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отдела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>комиссариата, организаций, а   также с карточками  регистрации  или  домовыми 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spacing w:val="3"/>
        </w:rPr>
        <w:t>отдел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 xml:space="preserve">военного комиссариата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Pr="00864B5D">
        <w:rPr>
          <w:bCs/>
          <w:spacing w:val="8"/>
        </w:rPr>
        <w:t>отдел</w:t>
      </w:r>
      <w:r w:rsidRPr="00864B5D">
        <w:rPr>
          <w:bCs/>
          <w:color w:val="000000"/>
          <w:spacing w:val="8"/>
        </w:rPr>
        <w:t xml:space="preserve"> военного комиссариата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864B5D">
        <w:rPr>
          <w:bCs/>
          <w:color w:val="000000"/>
          <w:spacing w:val="3"/>
        </w:rPr>
        <w:t>воинский учет</w:t>
      </w:r>
      <w:proofErr w:type="gramEnd"/>
      <w:r w:rsidRPr="00864B5D">
        <w:rPr>
          <w:bCs/>
          <w:color w:val="000000"/>
          <w:spacing w:val="3"/>
        </w:rPr>
        <w:t xml:space="preserve">. Обязывать призывников лично явиться в  </w:t>
      </w:r>
      <w:r w:rsidRPr="00864B5D">
        <w:rPr>
          <w:bCs/>
          <w:spacing w:val="3"/>
        </w:rPr>
        <w:t>отдел</w:t>
      </w:r>
      <w:r w:rsidRPr="00864B5D">
        <w:rPr>
          <w:bCs/>
          <w:color w:val="000000"/>
          <w:spacing w:val="3"/>
        </w:rPr>
        <w:t xml:space="preserve"> </w:t>
      </w:r>
      <w:r w:rsidRPr="00864B5D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301862" w:rsidRPr="00864B5D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-1"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 в   домовых  книгах.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 xml:space="preserve">соответствующий отдел военного </w:t>
      </w:r>
      <w:proofErr w:type="gramStart"/>
      <w:r w:rsidRPr="00864B5D">
        <w:rPr>
          <w:bCs/>
          <w:color w:val="000000"/>
        </w:rPr>
        <w:t>комиссариат</w:t>
      </w:r>
      <w:proofErr w:type="gramEnd"/>
      <w:r w:rsidRPr="00864B5D">
        <w:rPr>
          <w:bCs/>
          <w:color w:val="000000"/>
        </w:rPr>
        <w:t xml:space="preserve"> а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00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или в </w:t>
      </w:r>
      <w:r w:rsidRPr="00864B5D">
        <w:rPr>
          <w:bCs/>
          <w:color w:val="000000"/>
          <w:spacing w:val="-2"/>
        </w:rPr>
        <w:t>домовых  книгах;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B3" w:rsidRDefault="003B25B3" w:rsidP="00121753">
      <w:r>
        <w:separator/>
      </w:r>
    </w:p>
  </w:endnote>
  <w:endnote w:type="continuationSeparator" w:id="0">
    <w:p w:rsidR="003B25B3" w:rsidRDefault="003B25B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B3" w:rsidRDefault="003B25B3" w:rsidP="00121753">
      <w:r>
        <w:separator/>
      </w:r>
    </w:p>
  </w:footnote>
  <w:footnote w:type="continuationSeparator" w:id="0">
    <w:p w:rsidR="003B25B3" w:rsidRDefault="003B25B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6F01"/>
    <w:rsid w:val="006D694D"/>
    <w:rsid w:val="006E3B67"/>
    <w:rsid w:val="006E3F63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203EA"/>
    <w:rsid w:val="008333F7"/>
    <w:rsid w:val="00846334"/>
    <w:rsid w:val="00864436"/>
    <w:rsid w:val="00864B5D"/>
    <w:rsid w:val="00881B9C"/>
    <w:rsid w:val="00885A46"/>
    <w:rsid w:val="00885C0A"/>
    <w:rsid w:val="00895F7F"/>
    <w:rsid w:val="008A6E13"/>
    <w:rsid w:val="008D2AF8"/>
    <w:rsid w:val="008D4525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7041-E294-43F0-896E-7D7DF10D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2017-12-20T09:47:00Z</cp:lastPrinted>
  <dcterms:created xsi:type="dcterms:W3CDTF">2017-11-29T07:23:00Z</dcterms:created>
  <dcterms:modified xsi:type="dcterms:W3CDTF">2017-12-20T09:48:00Z</dcterms:modified>
</cp:coreProperties>
</file>