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№1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2C3D7B">
              <w:rPr>
                <w:sz w:val="26"/>
                <w:szCs w:val="26"/>
                <w:lang w:eastAsia="ru-RU"/>
              </w:rPr>
              <w:t>12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2C3D7B">
              <w:rPr>
                <w:sz w:val="26"/>
                <w:szCs w:val="26"/>
                <w:lang w:eastAsia="ru-RU"/>
              </w:rPr>
              <w:t>декабря</w:t>
            </w:r>
            <w:r>
              <w:rPr>
                <w:sz w:val="26"/>
                <w:szCs w:val="26"/>
                <w:lang w:eastAsia="ru-RU"/>
              </w:rPr>
              <w:t xml:space="preserve"> 2018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2C3D7B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2C3D7B">
              <w:rPr>
                <w:sz w:val="26"/>
                <w:szCs w:val="26"/>
                <w:lang w:eastAsia="ru-RU"/>
              </w:rPr>
              <w:t>27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2C3D7B">
              <w:rPr>
                <w:sz w:val="26"/>
                <w:szCs w:val="26"/>
                <w:lang w:eastAsia="ru-RU"/>
              </w:rPr>
              <w:t>декабря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>18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 w:rsidR="00162F76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BA11F3" w:rsidRPr="00BA11F3" w:rsidRDefault="00BA11F3" w:rsidP="00BA11F3">
            <w:pPr>
              <w:pBdr>
                <w:top w:val="single" w:sz="6" w:space="0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line="240" w:lineRule="atLeast"/>
              <w:jc w:val="center"/>
              <w:rPr>
                <w:sz w:val="26"/>
                <w:szCs w:val="26"/>
                <w:lang w:eastAsia="ru-RU"/>
              </w:rPr>
            </w:pPr>
            <w:r w:rsidRPr="00BA11F3">
              <w:rPr>
                <w:sz w:val="26"/>
                <w:szCs w:val="26"/>
              </w:rPr>
              <w:t xml:space="preserve">Постановление № 49 от 25.12.2017 г. </w:t>
            </w:r>
          </w:p>
          <w:p w:rsidR="00BA11F3" w:rsidRPr="00BA11F3" w:rsidRDefault="00BA11F3" w:rsidP="00BA11F3">
            <w:pPr>
              <w:shd w:val="clear" w:color="auto" w:fill="FFFFFF"/>
              <w:tabs>
                <w:tab w:val="left" w:pos="10064"/>
              </w:tabs>
              <w:ind w:left="567" w:right="-1"/>
              <w:jc w:val="center"/>
              <w:rPr>
                <w:color w:val="000000"/>
                <w:sz w:val="26"/>
                <w:szCs w:val="26"/>
              </w:rPr>
            </w:pPr>
            <w:r w:rsidRPr="00BA11F3">
              <w:rPr>
                <w:sz w:val="26"/>
                <w:szCs w:val="26"/>
              </w:rPr>
              <w:t xml:space="preserve"> Об утверждении комплексной  программы «Развитие социальной инфраструктуры Муниципального образования «</w:t>
            </w:r>
            <w:proofErr w:type="spellStart"/>
            <w:r w:rsidRPr="00BA11F3">
              <w:rPr>
                <w:sz w:val="26"/>
                <w:szCs w:val="26"/>
              </w:rPr>
              <w:t>Натырбовское</w:t>
            </w:r>
            <w:proofErr w:type="spellEnd"/>
            <w:r w:rsidRPr="00BA11F3">
              <w:rPr>
                <w:sz w:val="26"/>
                <w:szCs w:val="26"/>
              </w:rPr>
              <w:t xml:space="preserve"> сельское поселение» на период </w:t>
            </w:r>
            <w:r>
              <w:rPr>
                <w:sz w:val="26"/>
                <w:szCs w:val="26"/>
              </w:rPr>
              <w:t xml:space="preserve"> </w:t>
            </w:r>
            <w:r w:rsidRPr="00BA11F3">
              <w:rPr>
                <w:color w:val="000000"/>
                <w:sz w:val="26"/>
                <w:szCs w:val="26"/>
              </w:rPr>
              <w:t>с 2017-2021 годы с перспективой до 2029 года»</w:t>
            </w:r>
          </w:p>
          <w:p w:rsidR="00BA11F3" w:rsidRPr="00BA11F3" w:rsidRDefault="00BA11F3" w:rsidP="00BA11F3">
            <w:pPr>
              <w:pBdr>
                <w:top w:val="single" w:sz="6" w:space="0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line="240" w:lineRule="atLeast"/>
              <w:jc w:val="center"/>
              <w:rPr>
                <w:sz w:val="26"/>
                <w:szCs w:val="26"/>
                <w:lang w:eastAsia="ru-RU"/>
              </w:rPr>
            </w:pPr>
          </w:p>
          <w:p w:rsidR="00D854C3" w:rsidRPr="003F0D81" w:rsidRDefault="00D854C3" w:rsidP="00162F76">
            <w:pPr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Контактная информация исполнителя регулирующего органа:</w:t>
            </w:r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r w:rsidR="00162F76">
              <w:rPr>
                <w:sz w:val="26"/>
                <w:szCs w:val="26"/>
                <w:lang w:eastAsia="ru-RU"/>
              </w:rPr>
              <w:t>Молчанов Андрей Владимирович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 w:rsidR="00162F76">
              <w:rPr>
                <w:sz w:val="26"/>
                <w:szCs w:val="26"/>
                <w:lang w:eastAsia="ru-RU"/>
              </w:rPr>
              <w:t>главный специалист</w:t>
            </w:r>
            <w:r>
              <w:rPr>
                <w:sz w:val="26"/>
                <w:szCs w:val="26"/>
                <w:lang w:eastAsia="ru-RU"/>
              </w:rPr>
              <w:t xml:space="preserve"> администрации МО «</w:t>
            </w:r>
            <w:proofErr w:type="spellStart"/>
            <w:r w:rsidR="00162F76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54C3" w:rsidRDefault="00D854C3" w:rsidP="00D854C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>
              <w:rPr>
                <w:sz w:val="26"/>
                <w:szCs w:val="26"/>
                <w:lang w:eastAsia="ru-RU"/>
              </w:rPr>
              <w:t>8-9</w:t>
            </w:r>
            <w:r w:rsidR="00162F76">
              <w:rPr>
                <w:sz w:val="26"/>
                <w:szCs w:val="26"/>
                <w:lang w:eastAsia="ru-RU"/>
              </w:rPr>
              <w:t>615931219</w:t>
            </w:r>
          </w:p>
          <w:p w:rsidR="00D854C3" w:rsidRPr="003F0D81" w:rsidRDefault="00D854C3" w:rsidP="00162F7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162F76">
              <w:rPr>
                <w:sz w:val="26"/>
                <w:szCs w:val="26"/>
                <w:lang w:val="en-US" w:eastAsia="ru-RU"/>
              </w:rPr>
              <w:t>adm</w:t>
            </w:r>
            <w:proofErr w:type="spellEnd"/>
            <w:r w:rsidR="00162F76" w:rsidRPr="00FD2DCA">
              <w:rPr>
                <w:sz w:val="26"/>
                <w:szCs w:val="26"/>
                <w:lang w:eastAsia="ru-RU"/>
              </w:rPr>
              <w:t>751</w:t>
            </w:r>
            <w:r w:rsidRPr="00D854C3">
              <w:rPr>
                <w:sz w:val="26"/>
                <w:szCs w:val="26"/>
                <w:lang w:eastAsia="ru-RU"/>
              </w:rPr>
              <w:t>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BA11F3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</w:t>
            </w:r>
            <w:r w:rsidRPr="0020313F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Создание благоприятных условий </w:t>
            </w:r>
            <w:proofErr w:type="gramStart"/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>для</w:t>
            </w:r>
            <w:proofErr w:type="gramEnd"/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BA11F3" w:rsidRPr="00BA11F3">
              <w:rPr>
                <w:sz w:val="26"/>
                <w:szCs w:val="26"/>
              </w:rPr>
              <w:t>Развитие</w:t>
            </w:r>
            <w:proofErr w:type="gramEnd"/>
            <w:r w:rsidR="00BA11F3" w:rsidRPr="00BA11F3">
              <w:rPr>
                <w:sz w:val="26"/>
                <w:szCs w:val="26"/>
              </w:rPr>
              <w:t xml:space="preserve"> социальной инфраструктуры Муниципального образования «</w:t>
            </w:r>
            <w:proofErr w:type="spellStart"/>
            <w:r w:rsidR="00BA11F3" w:rsidRPr="00BA11F3">
              <w:rPr>
                <w:sz w:val="26"/>
                <w:szCs w:val="26"/>
              </w:rPr>
              <w:t>Натырбовское</w:t>
            </w:r>
            <w:proofErr w:type="spellEnd"/>
            <w:r w:rsidR="00BA11F3" w:rsidRPr="00BA11F3">
              <w:rPr>
                <w:sz w:val="26"/>
                <w:szCs w:val="26"/>
              </w:rPr>
              <w:t xml:space="preserve"> сельское поселение» 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BA11F3" w:rsidRPr="00BA11F3" w:rsidRDefault="00BA11F3" w:rsidP="00BA11F3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BA11F3">
              <w:rPr>
                <w:i/>
                <w:sz w:val="26"/>
                <w:szCs w:val="26"/>
                <w:lang w:eastAsia="ru-RU"/>
              </w:rPr>
              <w:t xml:space="preserve">- </w:t>
            </w:r>
            <w:r w:rsidRPr="00BA11F3">
              <w:rPr>
                <w:color w:val="000000"/>
                <w:sz w:val="26"/>
                <w:szCs w:val="26"/>
                <w:lang w:eastAsia="ru-RU"/>
              </w:rPr>
              <w:t xml:space="preserve">Обеспечение развития социальных систем инфраструктуры и объектов в </w:t>
            </w:r>
            <w:r w:rsidRPr="00BA11F3">
              <w:rPr>
                <w:color w:val="000000"/>
                <w:sz w:val="26"/>
                <w:szCs w:val="26"/>
                <w:lang w:eastAsia="ru-RU"/>
              </w:rPr>
              <w:lastRenderedPageBreak/>
              <w:t>соответствии с потребностями социально-бытового назначения, повышения комфортных условий жизни населения и определения четкой сбалансированной перспективы развития данной инфраструктуры. Улучшения социально-экономического развития МО «</w:t>
            </w:r>
            <w:proofErr w:type="spellStart"/>
            <w:r w:rsidRPr="00BA11F3">
              <w:rPr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BA11F3">
              <w:rPr>
                <w:color w:val="000000"/>
                <w:sz w:val="26"/>
                <w:szCs w:val="26"/>
                <w:lang w:eastAsia="ru-RU"/>
              </w:rPr>
              <w:t xml:space="preserve"> сельское поселение» Республики Адыгея</w:t>
            </w:r>
          </w:p>
          <w:p w:rsidR="00D854C3" w:rsidRPr="003F0D81" w:rsidRDefault="00D854C3" w:rsidP="00BA11F3">
            <w:pPr>
              <w:suppressAutoHyphens w:val="0"/>
              <w:snapToGrid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F3" w:rsidRPr="00BA11F3" w:rsidRDefault="00D854C3" w:rsidP="002C6F02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BA11F3">
              <w:rPr>
                <w:sz w:val="26"/>
                <w:szCs w:val="26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BA11F3">
              <w:rPr>
                <w:sz w:val="26"/>
                <w:szCs w:val="26"/>
                <w:lang w:eastAsia="ru-RU"/>
              </w:rPr>
              <w:t xml:space="preserve"> </w:t>
            </w:r>
          </w:p>
          <w:p w:rsidR="00BA11F3" w:rsidRPr="00BA11F3" w:rsidRDefault="00BA11F3" w:rsidP="00BA11F3">
            <w:pPr>
              <w:jc w:val="both"/>
              <w:rPr>
                <w:rFonts w:ascii="yandex-sans" w:hAnsi="yandex-sans"/>
                <w:color w:val="000000"/>
                <w:sz w:val="26"/>
                <w:szCs w:val="26"/>
                <w:lang w:eastAsia="ru-RU"/>
              </w:rPr>
            </w:pPr>
            <w:r w:rsidRPr="00BA11F3">
              <w:rPr>
                <w:color w:val="000000"/>
                <w:sz w:val="26"/>
                <w:szCs w:val="26"/>
                <w:lang w:eastAsia="ru-RU"/>
              </w:rPr>
              <w:t>- 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BA11F3" w:rsidRPr="00BA11F3" w:rsidRDefault="00BA11F3" w:rsidP="00BA11F3">
            <w:pPr>
              <w:jc w:val="both"/>
              <w:rPr>
                <w:rFonts w:ascii="yandex-sans" w:hAnsi="yandex-sans"/>
                <w:color w:val="000000"/>
                <w:sz w:val="26"/>
                <w:szCs w:val="26"/>
                <w:lang w:eastAsia="ru-RU"/>
              </w:rPr>
            </w:pPr>
            <w:r w:rsidRPr="00BA11F3">
              <w:rPr>
                <w:color w:val="000000"/>
                <w:sz w:val="26"/>
                <w:szCs w:val="26"/>
                <w:lang w:eastAsia="ru-RU"/>
              </w:rPr>
              <w:t>- Генеральный план</w:t>
            </w:r>
            <w:r w:rsidRPr="00BA11F3">
              <w:rPr>
                <w:sz w:val="26"/>
                <w:szCs w:val="26"/>
              </w:rPr>
              <w:t xml:space="preserve"> </w:t>
            </w:r>
            <w:r w:rsidRPr="00BA11F3">
              <w:rPr>
                <w:color w:val="000000"/>
                <w:sz w:val="26"/>
                <w:szCs w:val="26"/>
                <w:lang w:eastAsia="ru-RU"/>
              </w:rPr>
              <w:t>МО «</w:t>
            </w:r>
            <w:proofErr w:type="spellStart"/>
            <w:r w:rsidRPr="00BA11F3">
              <w:rPr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BA11F3">
              <w:rPr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  <w:r w:rsidRPr="00BA11F3">
              <w:rPr>
                <w:color w:val="000000"/>
                <w:sz w:val="26"/>
                <w:szCs w:val="26"/>
                <w:lang w:eastAsia="ru-RU"/>
              </w:rPr>
              <w:tab/>
              <w:t>;</w:t>
            </w:r>
          </w:p>
          <w:p w:rsidR="00BA11F3" w:rsidRPr="00BA11F3" w:rsidRDefault="00BA11F3" w:rsidP="00BA11F3">
            <w:pPr>
              <w:jc w:val="both"/>
              <w:rPr>
                <w:rFonts w:ascii="yandex-sans" w:hAnsi="yandex-sans"/>
                <w:color w:val="000000"/>
                <w:sz w:val="26"/>
                <w:szCs w:val="26"/>
                <w:lang w:eastAsia="ru-RU"/>
              </w:rPr>
            </w:pPr>
            <w:r w:rsidRPr="00BA11F3">
              <w:rPr>
                <w:color w:val="000000"/>
                <w:sz w:val="26"/>
                <w:szCs w:val="26"/>
                <w:lang w:eastAsia="ru-RU"/>
              </w:rPr>
              <w:t>- Распоряжение правительства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</w:t>
            </w:r>
          </w:p>
          <w:p w:rsidR="00BA11F3" w:rsidRPr="00BA11F3" w:rsidRDefault="00BA11F3" w:rsidP="00BA11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A11F3">
              <w:rPr>
                <w:color w:val="000000"/>
                <w:sz w:val="26"/>
                <w:szCs w:val="26"/>
                <w:lang w:eastAsia="ru-RU"/>
              </w:rPr>
              <w:t>- СП 42.13330.2011 «Градостроительство. Планировка и застройка городских и сельских поселений»;</w:t>
            </w:r>
          </w:p>
          <w:p w:rsidR="00BA11F3" w:rsidRPr="00BA11F3" w:rsidRDefault="00BA11F3" w:rsidP="00BA11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BA11F3">
              <w:rPr>
                <w:color w:val="000000"/>
                <w:sz w:val="26"/>
                <w:szCs w:val="26"/>
                <w:lang w:eastAsia="ru-RU"/>
              </w:rPr>
              <w:t>-</w:t>
            </w:r>
            <w:r w:rsidRPr="00BA11F3">
              <w:rPr>
                <w:sz w:val="26"/>
                <w:szCs w:val="26"/>
                <w:lang w:eastAsia="ru-RU"/>
              </w:rPr>
              <w:t xml:space="preserve"> </w:t>
            </w:r>
            <w:hyperlink r:id="rId5" w:history="1">
              <w:r w:rsidRPr="00BA11F3">
                <w:rPr>
                  <w:sz w:val="26"/>
                  <w:szCs w:val="26"/>
                  <w:lang w:eastAsia="ru-RU"/>
                </w:rPr>
                <w:t>Устав</w:t>
              </w:r>
            </w:hyperlink>
            <w:r w:rsidRPr="00BA11F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Pr="00BA11F3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BA11F3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proofErr w:type="gramStart"/>
            <w:r w:rsidRPr="00BA11F3">
              <w:rPr>
                <w:sz w:val="26"/>
                <w:szCs w:val="26"/>
                <w:lang w:eastAsia="ru-RU"/>
              </w:rPr>
              <w:t xml:space="preserve">».. </w:t>
            </w:r>
            <w:proofErr w:type="gramEnd"/>
          </w:p>
          <w:p w:rsidR="00BA11F3" w:rsidRPr="003F0D81" w:rsidRDefault="00BA11F3" w:rsidP="002C6F02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98489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98489F" w:rsidRPr="0098489F">
              <w:rPr>
                <w:sz w:val="26"/>
                <w:szCs w:val="26"/>
                <w:lang w:eastAsia="ru-RU"/>
              </w:rPr>
              <w:t>Несоответствие условий для</w:t>
            </w:r>
            <w:r w:rsidR="0098489F" w:rsidRPr="0098489F">
              <w:rPr>
                <w:b/>
                <w:sz w:val="26"/>
                <w:szCs w:val="26"/>
              </w:rPr>
              <w:t xml:space="preserve"> </w:t>
            </w:r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>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</w:t>
            </w:r>
            <w:r w:rsidR="0098489F" w:rsidRPr="009E66B4">
              <w:rPr>
                <w:color w:val="000000"/>
                <w:lang w:eastAsia="ru-RU"/>
              </w:rPr>
              <w:t xml:space="preserve"> 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89F" w:rsidRPr="0098489F" w:rsidRDefault="00D854C3" w:rsidP="0098489F">
            <w:pPr>
              <w:shd w:val="clear" w:color="auto" w:fill="FFFFFF"/>
              <w:suppressAutoHyphens w:val="0"/>
              <w:ind w:firstLine="708"/>
              <w:jc w:val="both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>
              <w:rPr>
                <w:sz w:val="26"/>
                <w:szCs w:val="26"/>
                <w:lang w:eastAsia="ru-RU"/>
              </w:rPr>
              <w:t xml:space="preserve"> </w:t>
            </w:r>
            <w:r w:rsidR="0098489F" w:rsidRPr="0098489F">
              <w:rPr>
                <w:sz w:val="26"/>
                <w:szCs w:val="26"/>
                <w:lang w:eastAsia="ru-RU"/>
              </w:rPr>
              <w:t xml:space="preserve">Принятый муниципальный нормативный правовой акт позволит обеспечить  </w:t>
            </w:r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>МО «</w:t>
            </w:r>
            <w:proofErr w:type="spellStart"/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 xml:space="preserve"> сельское поселение» объектами социальной инфраструктуры </w:t>
            </w:r>
            <w:proofErr w:type="gramStart"/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>согласно расчета</w:t>
            </w:r>
            <w:proofErr w:type="gramEnd"/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 xml:space="preserve"> перспективной численности населения. Удовлетворить спрос на услуги социальной инфраструктуры.</w:t>
            </w:r>
          </w:p>
          <w:p w:rsidR="0098489F" w:rsidRPr="003F0D81" w:rsidRDefault="0098489F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III.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</w:r>
      <w:proofErr w:type="spellStart"/>
      <w:r w:rsidR="000515CE">
        <w:rPr>
          <w:b/>
          <w:sz w:val="26"/>
          <w:szCs w:val="26"/>
          <w:lang w:eastAsia="ru-RU"/>
        </w:rPr>
        <w:t>Натырбовского</w:t>
      </w:r>
      <w:proofErr w:type="spellEnd"/>
      <w:r w:rsidR="000515CE">
        <w:rPr>
          <w:b/>
          <w:sz w:val="26"/>
          <w:szCs w:val="26"/>
          <w:lang w:eastAsia="ru-RU"/>
        </w:rPr>
        <w:t xml:space="preserve"> </w:t>
      </w:r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FD2DCA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Органы  администрации МО «</w:t>
            </w:r>
            <w:proofErr w:type="spellStart"/>
            <w:r w:rsidR="00FD2DCA" w:rsidRPr="00FD2DCA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поселение», должностные лица и муниципальные служащие АМО «</w:t>
            </w:r>
            <w:proofErr w:type="spellStart"/>
            <w:r w:rsidR="00FD2DCA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proofErr w:type="spellStart"/>
      <w:r w:rsidR="00FD2DCA">
        <w:rPr>
          <w:b/>
          <w:sz w:val="26"/>
          <w:szCs w:val="26"/>
          <w:lang w:eastAsia="ru-RU"/>
        </w:rPr>
        <w:t>Натырбовское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98489F" w:rsidRPr="0098489F" w:rsidRDefault="00055628" w:rsidP="009848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eastAsia="ru-RU"/>
              </w:rPr>
            </w:pPr>
            <w:r w:rsidRPr="0098489F">
              <w:rPr>
                <w:sz w:val="26"/>
                <w:szCs w:val="26"/>
                <w:lang w:eastAsia="ru-RU"/>
              </w:rPr>
              <w:t xml:space="preserve">      </w:t>
            </w:r>
            <w:r w:rsidR="0098489F" w:rsidRPr="0098489F">
              <w:rPr>
                <w:sz w:val="26"/>
                <w:szCs w:val="26"/>
                <w:lang w:eastAsia="ru-RU"/>
              </w:rPr>
              <w:t>- создание условий для</w:t>
            </w:r>
            <w:r w:rsidR="0098489F" w:rsidRPr="0098489F">
              <w:rPr>
                <w:b/>
                <w:sz w:val="26"/>
                <w:szCs w:val="26"/>
              </w:rPr>
              <w:t xml:space="preserve"> </w:t>
            </w:r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>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социально-экономического развития МО «</w:t>
            </w:r>
            <w:proofErr w:type="spellStart"/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 xml:space="preserve"> сельское поселение» Республики Адыгея.</w:t>
            </w:r>
          </w:p>
          <w:p w:rsidR="0098489F" w:rsidRPr="0098489F" w:rsidRDefault="0098489F" w:rsidP="0098489F">
            <w:pPr>
              <w:suppressAutoHyphens w:val="0"/>
              <w:jc w:val="both"/>
              <w:rPr>
                <w:i/>
                <w:sz w:val="26"/>
                <w:szCs w:val="26"/>
                <w:lang w:eastAsia="ru-RU"/>
              </w:rPr>
            </w:pPr>
            <w:r w:rsidRPr="0098489F">
              <w:rPr>
                <w:i/>
                <w:sz w:val="26"/>
                <w:szCs w:val="26"/>
                <w:lang w:eastAsia="ru-RU"/>
              </w:rPr>
              <w:t xml:space="preserve">- </w:t>
            </w:r>
            <w:r w:rsidRPr="0098489F">
              <w:rPr>
                <w:color w:val="000000"/>
                <w:sz w:val="26"/>
                <w:szCs w:val="26"/>
                <w:lang w:eastAsia="ru-RU"/>
              </w:rPr>
              <w:t xml:space="preserve">Обеспечения развития социальных систем инфраструктуры и объектов в соответствии с потребностями социально-бытового назначения, повышения комфортных условий жизни населения и определения четкой сбалансированной перспективы развития данной инфраструктуры. Улучшения социально-экономического развития </w:t>
            </w:r>
            <w:r w:rsidRPr="0098489F">
              <w:rPr>
                <w:color w:val="000000"/>
                <w:sz w:val="26"/>
                <w:szCs w:val="26"/>
                <w:lang w:eastAsia="ru-RU"/>
              </w:rPr>
              <w:lastRenderedPageBreak/>
              <w:t>МО «</w:t>
            </w:r>
            <w:proofErr w:type="spellStart"/>
            <w:r w:rsidRPr="0098489F">
              <w:rPr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98489F">
              <w:rPr>
                <w:color w:val="000000"/>
                <w:sz w:val="26"/>
                <w:szCs w:val="26"/>
                <w:lang w:eastAsia="ru-RU"/>
              </w:rPr>
              <w:t xml:space="preserve"> сельское поселение» Республики Адыгея</w:t>
            </w:r>
          </w:p>
          <w:p w:rsidR="0098489F" w:rsidRPr="003F0D81" w:rsidRDefault="0098489F" w:rsidP="0098489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4.2. Описание видов расходов бюджета </w:t>
            </w:r>
            <w:proofErr w:type="spellStart"/>
            <w:r w:rsidR="00FD2DCA">
              <w:rPr>
                <w:sz w:val="26"/>
                <w:szCs w:val="26"/>
                <w:lang w:eastAsia="ru-RU"/>
              </w:rPr>
              <w:t>Натырбовского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Информационная и консультационная поддержка </w:t>
            </w:r>
            <w:proofErr w:type="gramStart"/>
            <w:r>
              <w:rPr>
                <w:sz w:val="26"/>
                <w:szCs w:val="26"/>
                <w:lang w:eastAsia="ru-RU"/>
              </w:rPr>
              <w:t>;ф</w:t>
            </w:r>
            <w:proofErr w:type="gramEnd"/>
            <w:r>
              <w:rPr>
                <w:sz w:val="26"/>
                <w:szCs w:val="26"/>
                <w:lang w:eastAsia="ru-RU"/>
              </w:rPr>
              <w:t>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4.3. Количественная оценка расходов</w:t>
            </w:r>
          </w:p>
          <w:p w:rsidR="00055628" w:rsidRPr="003F0D81" w:rsidRDefault="00FD2DCA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FD2DCA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="00FD2DCA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="00030A93"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4.4.2. Единовременные расходы в </w:t>
            </w:r>
            <w:r w:rsidR="00436A66">
              <w:rPr>
                <w:sz w:val="26"/>
                <w:szCs w:val="26"/>
                <w:lang w:eastAsia="ru-RU"/>
              </w:rPr>
              <w:t>2018</w:t>
            </w:r>
            <w:r w:rsidRPr="003F0D81">
              <w:rPr>
                <w:sz w:val="26"/>
                <w:szCs w:val="26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5.3. Порядок организации 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6.1. Группа участников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6.2. Описание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6.3. Описание и оценка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6.4.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333AF4" w:rsidRPr="00333AF4" w:rsidRDefault="00333AF4" w:rsidP="00333AF4">
            <w:pPr>
              <w:jc w:val="both"/>
              <w:rPr>
                <w:rFonts w:ascii="yandex-sans" w:hAnsi="yandex-sans"/>
                <w:color w:val="000000"/>
                <w:sz w:val="26"/>
                <w:szCs w:val="26"/>
                <w:lang w:eastAsia="ru-RU"/>
              </w:rPr>
            </w:pPr>
            <w:r w:rsidRPr="00333AF4">
              <w:rPr>
                <w:color w:val="000000"/>
                <w:sz w:val="26"/>
                <w:szCs w:val="26"/>
                <w:lang w:eastAsia="ru-RU"/>
              </w:rPr>
              <w:t>- 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333AF4" w:rsidRPr="00333AF4" w:rsidRDefault="00333AF4" w:rsidP="00333AF4">
            <w:pPr>
              <w:jc w:val="both"/>
              <w:rPr>
                <w:rFonts w:ascii="yandex-sans" w:hAnsi="yandex-sans"/>
                <w:color w:val="000000"/>
                <w:sz w:val="26"/>
                <w:szCs w:val="26"/>
                <w:lang w:eastAsia="ru-RU"/>
              </w:rPr>
            </w:pPr>
            <w:r w:rsidRPr="00333AF4">
              <w:rPr>
                <w:color w:val="000000"/>
                <w:sz w:val="26"/>
                <w:szCs w:val="26"/>
                <w:lang w:eastAsia="ru-RU"/>
              </w:rPr>
              <w:t>- Генеральный план</w:t>
            </w:r>
            <w:r w:rsidRPr="00333AF4">
              <w:rPr>
                <w:sz w:val="26"/>
                <w:szCs w:val="26"/>
              </w:rPr>
              <w:t xml:space="preserve"> </w:t>
            </w:r>
            <w:r w:rsidRPr="00333AF4">
              <w:rPr>
                <w:color w:val="000000"/>
                <w:sz w:val="26"/>
                <w:szCs w:val="26"/>
                <w:lang w:eastAsia="ru-RU"/>
              </w:rPr>
              <w:t>МО «</w:t>
            </w:r>
            <w:proofErr w:type="spellStart"/>
            <w:r w:rsidRPr="00333AF4">
              <w:rPr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333AF4">
              <w:rPr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  <w:r w:rsidRPr="00333AF4">
              <w:rPr>
                <w:color w:val="000000"/>
                <w:sz w:val="26"/>
                <w:szCs w:val="26"/>
                <w:lang w:eastAsia="ru-RU"/>
              </w:rPr>
              <w:tab/>
              <w:t>;</w:t>
            </w:r>
          </w:p>
          <w:p w:rsidR="00333AF4" w:rsidRPr="00333AF4" w:rsidRDefault="00333AF4" w:rsidP="00333AF4">
            <w:pPr>
              <w:jc w:val="both"/>
              <w:rPr>
                <w:rFonts w:ascii="yandex-sans" w:hAnsi="yandex-sans"/>
                <w:color w:val="000000"/>
                <w:sz w:val="26"/>
                <w:szCs w:val="26"/>
                <w:lang w:eastAsia="ru-RU"/>
              </w:rPr>
            </w:pPr>
            <w:r w:rsidRPr="00333AF4">
              <w:rPr>
                <w:color w:val="000000"/>
                <w:sz w:val="26"/>
                <w:szCs w:val="26"/>
                <w:lang w:eastAsia="ru-RU"/>
              </w:rPr>
              <w:t>- Распоряжение правительства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</w:t>
            </w:r>
          </w:p>
          <w:p w:rsidR="00333AF4" w:rsidRPr="00333AF4" w:rsidRDefault="00333AF4" w:rsidP="00333AF4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3AF4">
              <w:rPr>
                <w:color w:val="000000"/>
                <w:sz w:val="26"/>
                <w:szCs w:val="26"/>
                <w:lang w:eastAsia="ru-RU"/>
              </w:rPr>
              <w:t>- СП 42.13330.2011 «Градостроительство. Планировка и застройка городских и сельских поселений»;</w:t>
            </w:r>
          </w:p>
          <w:p w:rsidR="00333AF4" w:rsidRPr="00333AF4" w:rsidRDefault="00333AF4" w:rsidP="00333AF4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ru-RU"/>
              </w:rPr>
            </w:pPr>
            <w:r w:rsidRPr="00333AF4">
              <w:rPr>
                <w:color w:val="000000"/>
                <w:sz w:val="26"/>
                <w:szCs w:val="26"/>
                <w:lang w:eastAsia="ru-RU"/>
              </w:rPr>
              <w:t>-</w:t>
            </w:r>
            <w:r w:rsidRPr="00333AF4">
              <w:rPr>
                <w:sz w:val="26"/>
                <w:szCs w:val="26"/>
                <w:lang w:eastAsia="ru-RU"/>
              </w:rPr>
              <w:t xml:space="preserve"> </w:t>
            </w:r>
            <w:hyperlink r:id="rId6" w:history="1">
              <w:r w:rsidRPr="00333AF4">
                <w:rPr>
                  <w:sz w:val="26"/>
                  <w:szCs w:val="26"/>
                  <w:lang w:eastAsia="ru-RU"/>
                </w:rPr>
                <w:t>Устав</w:t>
              </w:r>
            </w:hyperlink>
            <w:r w:rsidRPr="00333AF4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Pr="00333AF4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333AF4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proofErr w:type="gramStart"/>
            <w:r w:rsidRPr="00333AF4">
              <w:rPr>
                <w:sz w:val="26"/>
                <w:szCs w:val="26"/>
                <w:lang w:eastAsia="ru-RU"/>
              </w:rPr>
              <w:t xml:space="preserve">».. </w:t>
            </w:r>
            <w:proofErr w:type="gramEnd"/>
          </w:p>
          <w:p w:rsidR="00D854C3" w:rsidRPr="003F0D81" w:rsidRDefault="00D854C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D854C3" w:rsidRDefault="00D854C3" w:rsidP="00D854C3">
      <w:pPr>
        <w:spacing w:line="480" w:lineRule="auto"/>
        <w:rPr>
          <w:b/>
        </w:rPr>
      </w:pPr>
      <w:r w:rsidRPr="00D854C3">
        <w:rPr>
          <w:b/>
        </w:rPr>
        <w:t xml:space="preserve">Глава </w:t>
      </w:r>
      <w:r>
        <w:rPr>
          <w:b/>
        </w:rPr>
        <w:t>администрации</w:t>
      </w:r>
    </w:p>
    <w:p w:rsidR="00925BF7" w:rsidRDefault="00D854C3" w:rsidP="00FD2DCA">
      <w:pPr>
        <w:spacing w:line="480" w:lineRule="auto"/>
      </w:pPr>
      <w:r w:rsidRPr="00D854C3">
        <w:rPr>
          <w:b/>
        </w:rPr>
        <w:t>МО «</w:t>
      </w:r>
      <w:proofErr w:type="spellStart"/>
      <w:r w:rsidR="00FD2DCA">
        <w:rPr>
          <w:b/>
        </w:rPr>
        <w:t>Натырбовское</w:t>
      </w:r>
      <w:proofErr w:type="spellEnd"/>
      <w:r w:rsidRPr="00D854C3">
        <w:rPr>
          <w:b/>
        </w:rPr>
        <w:t xml:space="preserve"> сельское поселение»                               </w:t>
      </w:r>
      <w:r w:rsidR="00FD2DCA">
        <w:rPr>
          <w:b/>
        </w:rPr>
        <w:t xml:space="preserve">Н.В. </w:t>
      </w:r>
      <w:proofErr w:type="spellStart"/>
      <w:r w:rsidR="00FD2DCA">
        <w:rPr>
          <w:b/>
        </w:rPr>
        <w:t>Касицына</w:t>
      </w:r>
      <w:proofErr w:type="spellEnd"/>
    </w:p>
    <w:sectPr w:rsidR="00925BF7" w:rsidSect="001D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1E9"/>
    <w:rsid w:val="00000E39"/>
    <w:rsid w:val="00030A93"/>
    <w:rsid w:val="000515CE"/>
    <w:rsid w:val="00055628"/>
    <w:rsid w:val="0015484D"/>
    <w:rsid w:val="00162F76"/>
    <w:rsid w:val="001D684D"/>
    <w:rsid w:val="001F760B"/>
    <w:rsid w:val="0020313F"/>
    <w:rsid w:val="002C3D7B"/>
    <w:rsid w:val="002C6F02"/>
    <w:rsid w:val="00333AF4"/>
    <w:rsid w:val="00403503"/>
    <w:rsid w:val="00436A66"/>
    <w:rsid w:val="006133B3"/>
    <w:rsid w:val="00787B83"/>
    <w:rsid w:val="00842BC8"/>
    <w:rsid w:val="0089154F"/>
    <w:rsid w:val="009111E9"/>
    <w:rsid w:val="00925BF7"/>
    <w:rsid w:val="0098489F"/>
    <w:rsid w:val="00990CEE"/>
    <w:rsid w:val="00BA11F3"/>
    <w:rsid w:val="00D854C3"/>
    <w:rsid w:val="00EE0743"/>
    <w:rsid w:val="00F127D1"/>
    <w:rsid w:val="00F52640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1443C2A7EDCEE699936F0BA9958A8E80A7666775CEF3872740F407F39F1F83FED1FA" TargetMode="External"/><Relationship Id="rId5" Type="http://schemas.openxmlformats.org/officeDocument/2006/relationships/hyperlink" Target="consultantplus://offline/ref=8431443C2A7EDCEE699936F0BA9958A8E80A7666775CEF3872740F407F39F1F83FED1F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14</cp:revision>
  <cp:lastPrinted>2018-10-22T11:22:00Z</cp:lastPrinted>
  <dcterms:created xsi:type="dcterms:W3CDTF">2018-09-05T08:22:00Z</dcterms:created>
  <dcterms:modified xsi:type="dcterms:W3CDTF">2019-01-09T06:46:00Z</dcterms:modified>
</cp:coreProperties>
</file>