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ФОРМА СОГЛАШЕНИЯ</w:t>
      </w:r>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 xml:space="preserve">о взаимодействии между администрацией МО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w:t>
      </w:r>
      <w:r>
        <w:rPr>
          <w:rFonts w:ascii="Times New Roman" w:eastAsia="Times New Roman" w:hAnsi="Times New Roman" w:cs="Times New Roman"/>
          <w:b/>
          <w:bCs/>
          <w:color w:val="000000"/>
          <w:sz w:val="24"/>
          <w:szCs w:val="24"/>
        </w:rPr>
        <w:t xml:space="preserve">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7D1795" w:rsidRDefault="007D1795" w:rsidP="007D1795">
      <w:pPr>
        <w:shd w:val="clear" w:color="auto" w:fill="FFFFFF"/>
        <w:spacing w:before="115" w:after="0" w:line="240" w:lineRule="atLeast"/>
        <w:ind w:firstLine="706"/>
        <w:jc w:val="center"/>
        <w:rPr>
          <w:rFonts w:ascii="Georgia" w:eastAsia="Times New Roman" w:hAnsi="Georgia" w:cs="Times New Roman"/>
          <w:color w:val="000000"/>
          <w:sz w:val="24"/>
          <w:szCs w:val="24"/>
        </w:rPr>
      </w:pPr>
      <w:proofErr w:type="gramStart"/>
      <w:r>
        <w:rPr>
          <w:rFonts w:ascii="Times New Roman" w:eastAsia="Times New Roman" w:hAnsi="Times New Roman" w:cs="Times New Roman"/>
          <w:color w:val="000000"/>
          <w:sz w:val="24"/>
          <w:szCs w:val="24"/>
        </w:rPr>
        <w:t xml:space="preserve">Администрация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(далее – Администрация) в лице _____________________________________________________________________________, </w:t>
      </w:r>
      <w:r>
        <w:rPr>
          <w:rFonts w:ascii="Georgia" w:eastAsia="Times New Roman" w:hAnsi="Georgia" w:cs="Times New Roman"/>
          <w:i/>
          <w:iCs/>
          <w:color w:val="000000"/>
          <w:sz w:val="20"/>
          <w:szCs w:val="20"/>
        </w:rPr>
        <w:t>(должность, фамилия, имя и отчество)</w:t>
      </w:r>
      <w:proofErr w:type="gramEnd"/>
    </w:p>
    <w:p w:rsidR="007D1795" w:rsidRDefault="007D1795" w:rsidP="007D1795">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действующего на основании _______________________________________, </w:t>
      </w:r>
      <w:r>
        <w:rPr>
          <w:rFonts w:ascii="Georgia" w:eastAsia="Times New Roman" w:hAnsi="Georgia" w:cs="Times New Roman"/>
          <w:i/>
          <w:iCs/>
          <w:color w:val="000000"/>
          <w:sz w:val="20"/>
          <w:szCs w:val="20"/>
        </w:rPr>
        <w:t>(документ, устанавливающий полномочия)</w:t>
      </w:r>
    </w:p>
    <w:p w:rsidR="007D1795" w:rsidRDefault="007D1795" w:rsidP="007D1795">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 одной стороны, и ______________________________________________</w:t>
      </w:r>
    </w:p>
    <w:p w:rsidR="007D1795" w:rsidRDefault="007D1795" w:rsidP="007D1795">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____________________________________________________________ (далее</w:t>
      </w:r>
      <w:proofErr w:type="gramStart"/>
      <w:r>
        <w:rPr>
          <w:rFonts w:ascii="Georgia" w:eastAsia="Times New Roman" w:hAnsi="Georgia" w:cs="Times New Roman"/>
          <w:color w:val="000000"/>
          <w:sz w:val="24"/>
          <w:szCs w:val="24"/>
        </w:rPr>
        <w:t xml:space="preserve"> – ______________ )                                                                            </w:t>
      </w:r>
      <w:proofErr w:type="gramEnd"/>
    </w:p>
    <w:p w:rsidR="007D1795" w:rsidRDefault="007D1795" w:rsidP="007D1795">
      <w:pPr>
        <w:pStyle w:val="a3"/>
        <w:jc w:val="center"/>
        <w:rPr>
          <w:rFonts w:ascii="Georgia" w:eastAsia="Times New Roman" w:hAnsi="Georgia"/>
        </w:rPr>
      </w:pPr>
      <w:proofErr w:type="gramStart"/>
      <w:r>
        <w:rPr>
          <w:rFonts w:ascii="Georgia" w:eastAsia="Times New Roman" w:hAnsi="Georgia"/>
        </w:rPr>
        <w:t>(наименование организации, представляющей интересы предпринимательского</w:t>
      </w:r>
      <w:proofErr w:type="gramEnd"/>
    </w:p>
    <w:p w:rsidR="007D1795" w:rsidRDefault="007D1795" w:rsidP="007D1795">
      <w:pPr>
        <w:pStyle w:val="a3"/>
        <w:jc w:val="center"/>
        <w:rPr>
          <w:rFonts w:ascii="Georgia" w:eastAsia="Times New Roman" w:hAnsi="Georgia"/>
        </w:rPr>
      </w:pPr>
      <w:r>
        <w:rPr>
          <w:rFonts w:ascii="Georgia" w:eastAsia="Times New Roman" w:hAnsi="Georgia"/>
        </w:rPr>
        <w:t>и инвестиционного сообщества)</w:t>
      </w:r>
    </w:p>
    <w:p w:rsidR="007D1795" w:rsidRDefault="007D1795" w:rsidP="007D1795">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в лице _______________________________________________________,</w:t>
      </w:r>
    </w:p>
    <w:p w:rsidR="007D1795" w:rsidRDefault="007D1795" w:rsidP="007D1795">
      <w:pPr>
        <w:pStyle w:val="a3"/>
        <w:jc w:val="center"/>
        <w:rPr>
          <w:rFonts w:ascii="Georgia" w:eastAsia="Times New Roman" w:hAnsi="Georgia"/>
          <w:sz w:val="20"/>
          <w:szCs w:val="20"/>
        </w:rPr>
      </w:pPr>
      <w:proofErr w:type="gramStart"/>
      <w:r>
        <w:rPr>
          <w:rFonts w:ascii="Georgia" w:eastAsia="Times New Roman" w:hAnsi="Georgia"/>
          <w:sz w:val="20"/>
          <w:szCs w:val="20"/>
        </w:rPr>
        <w:t>(должность, фамилия, имя и отчество представителя организации, представляющего</w:t>
      </w:r>
      <w:proofErr w:type="gramEnd"/>
    </w:p>
    <w:p w:rsidR="007D1795" w:rsidRDefault="007D1795" w:rsidP="007D1795">
      <w:pPr>
        <w:pStyle w:val="a3"/>
        <w:jc w:val="center"/>
        <w:rPr>
          <w:rFonts w:ascii="Georgia" w:eastAsia="Times New Roman" w:hAnsi="Georgia"/>
          <w:sz w:val="20"/>
          <w:szCs w:val="20"/>
        </w:rPr>
      </w:pPr>
      <w:r>
        <w:rPr>
          <w:rFonts w:ascii="Georgia" w:eastAsia="Times New Roman" w:hAnsi="Georgia"/>
          <w:sz w:val="20"/>
          <w:szCs w:val="20"/>
        </w:rPr>
        <w:t>интересы предпринимательского и инвестиционного сообщества)</w:t>
      </w:r>
    </w:p>
    <w:p w:rsidR="007D1795" w:rsidRDefault="007D1795" w:rsidP="007D1795">
      <w:pPr>
        <w:shd w:val="clear" w:color="auto" w:fill="FFFFFF"/>
        <w:spacing w:before="115" w:after="58" w:line="240" w:lineRule="atLeast"/>
        <w:rPr>
          <w:rFonts w:ascii="Georgia" w:eastAsia="Times New Roman" w:hAnsi="Georgia" w:cs="Times New Roman"/>
          <w:color w:val="000000"/>
          <w:sz w:val="24"/>
          <w:szCs w:val="24"/>
        </w:rPr>
      </w:pPr>
      <w:proofErr w:type="gramStart"/>
      <w:r>
        <w:rPr>
          <w:rFonts w:ascii="Georgia" w:eastAsia="Times New Roman" w:hAnsi="Georgia" w:cs="Times New Roman"/>
          <w:color w:val="000000"/>
          <w:sz w:val="24"/>
          <w:szCs w:val="24"/>
        </w:rPr>
        <w:t>действующего</w:t>
      </w:r>
      <w:proofErr w:type="gramEnd"/>
      <w:r>
        <w:rPr>
          <w:rFonts w:ascii="Georgia" w:eastAsia="Times New Roman" w:hAnsi="Georgia" w:cs="Times New Roman"/>
          <w:color w:val="000000"/>
          <w:sz w:val="24"/>
          <w:szCs w:val="24"/>
        </w:rPr>
        <w:t xml:space="preserve"> на основании _______________________________________, </w:t>
      </w:r>
    </w:p>
    <w:p w:rsidR="007D1795" w:rsidRDefault="007D1795" w:rsidP="007D1795">
      <w:pPr>
        <w:shd w:val="clear" w:color="auto" w:fill="FFFFFF"/>
        <w:spacing w:before="115" w:after="58" w:line="240" w:lineRule="atLeast"/>
        <w:jc w:val="center"/>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(документ, устанавливающий полномочия)</w:t>
      </w:r>
    </w:p>
    <w:p w:rsidR="007D1795" w:rsidRDefault="007D1795" w:rsidP="007D1795">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 другой стороны, именуемые совместно Стороны, заключили настоящее Соглашение о нижеследующем:</w:t>
      </w:r>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Предмет Соглашения</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Pr>
          <w:rFonts w:ascii="Times New Roman" w:eastAsia="Times New Roman" w:hAnsi="Times New Roman" w:cs="Times New Roman"/>
          <w:color w:val="000000"/>
          <w:sz w:val="24"/>
          <w:szCs w:val="24"/>
        </w:rPr>
        <w:t>проведения процедуры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color w:val="000000"/>
          <w:sz w:val="24"/>
          <w:szCs w:val="24"/>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Ответственными по настоящему Соглашению со стороны Администрации являются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Обязанности Сторон</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proofErr w:type="gramStart"/>
      <w:r>
        <w:rPr>
          <w:rFonts w:ascii="Times New Roman" w:eastAsia="Times New Roman" w:hAnsi="Times New Roman" w:cs="Times New Roman"/>
          <w:color w:val="000000"/>
          <w:sz w:val="24"/>
          <w:szCs w:val="24"/>
        </w:rPr>
        <w:t>рассмотрения</w:t>
      </w:r>
      <w:proofErr w:type="gramEnd"/>
      <w:r>
        <w:rPr>
          <w:rFonts w:ascii="Times New Roman" w:eastAsia="Times New Roman" w:hAnsi="Times New Roman" w:cs="Times New Roman"/>
          <w:color w:val="000000"/>
          <w:sz w:val="24"/>
          <w:szCs w:val="24"/>
        </w:rPr>
        <w:t xml:space="preserve"> которых оформляет сводом предложений;</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определяет лиц, ответственных за взаимодействие между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обеспечивает организационно-техническое сопровождение реализации настоящего Соглашения.</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Организации, представляющие интересы предпринимательского и инвестиционного сообщества:</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Pr>
          <w:rFonts w:ascii="Times New Roman" w:eastAsia="Times New Roman" w:hAnsi="Times New Roman" w:cs="Times New Roman"/>
          <w:color w:val="000000"/>
          <w:sz w:val="24"/>
          <w:szCs w:val="24"/>
        </w:rPr>
        <w:t xml:space="preserve"> способствуют их введению, а также способствуют возникновению необоснованных расходов субъектов указанных видов деятельности и бюджета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w:t>
      </w:r>
      <w:r>
        <w:rPr>
          <w:rFonts w:ascii="Times New Roman" w:eastAsia="Times New Roman" w:hAnsi="Times New Roman" w:cs="Times New Roman"/>
          <w:color w:val="000000"/>
          <w:sz w:val="24"/>
          <w:szCs w:val="24"/>
        </w:rPr>
        <w:lastRenderedPageBreak/>
        <w:t>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представляют предложения по вопросам </w:t>
      </w:r>
      <w:proofErr w:type="gramStart"/>
      <w:r>
        <w:rPr>
          <w:rFonts w:ascii="Times New Roman" w:eastAsia="Times New Roman" w:hAnsi="Times New Roman" w:cs="Times New Roman"/>
          <w:color w:val="000000"/>
          <w:sz w:val="24"/>
          <w:szCs w:val="24"/>
        </w:rPr>
        <w:t>проведения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color w:val="000000"/>
          <w:sz w:val="24"/>
          <w:szCs w:val="24"/>
        </w:rPr>
        <w:t xml:space="preserve"> и экспертизы муниципальных нормативных правовых актов.</w:t>
      </w:r>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Права Сторон</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вправе:</w:t>
      </w:r>
    </w:p>
    <w:p w:rsidR="007D1795" w:rsidRDefault="007D1795" w:rsidP="007D1795">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Pr>
          <w:rFonts w:ascii="Times New Roman" w:eastAsia="Times New Roman" w:hAnsi="Times New Roman" w:cs="Times New Roman"/>
          <w:color w:val="000000"/>
          <w:sz w:val="24"/>
          <w:szCs w:val="24"/>
        </w:rPr>
        <w:t xml:space="preserve"> нормативных правовых актов или экспертизы муниципальных нормативных правовых актов;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Организации, представляющие интересы предпринимательского и инвестиционного сообщества, вправе:</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Pr>
          <w:rFonts w:ascii="Times New Roman" w:eastAsia="Times New Roman" w:hAnsi="Times New Roman" w:cs="Times New Roman"/>
          <w:color w:val="000000"/>
          <w:sz w:val="24"/>
          <w:szCs w:val="24"/>
        </w:rPr>
        <w:t xml:space="preserve"> экспертизе, и предложения по совершенствованию института оценки регулирующего воздействия в Администрации;</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запрашивать в органах администрации поселения,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w:t>
      </w:r>
      <w:proofErr w:type="gramEnd"/>
      <w:r>
        <w:rPr>
          <w:rFonts w:ascii="Times New Roman" w:eastAsia="Times New Roman" w:hAnsi="Times New Roman" w:cs="Times New Roman"/>
          <w:color w:val="000000"/>
          <w:sz w:val="24"/>
          <w:szCs w:val="24"/>
        </w:rPr>
        <w:t xml:space="preserve">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принимать участие в совещаниях, «круглых столах» и иных мероприятиях, проводимых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7D1795" w:rsidRDefault="007D1795" w:rsidP="007D179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 Заключительные положения</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Настоящее Соглашение заключается сроком на два года и вступает в силу </w:t>
      </w:r>
      <w:proofErr w:type="gramStart"/>
      <w:r>
        <w:rPr>
          <w:rFonts w:ascii="Times New Roman" w:eastAsia="Times New Roman" w:hAnsi="Times New Roman" w:cs="Times New Roman"/>
          <w:color w:val="000000"/>
          <w:sz w:val="24"/>
          <w:szCs w:val="24"/>
        </w:rPr>
        <w:t>с даты</w:t>
      </w:r>
      <w:proofErr w:type="gramEnd"/>
      <w:r>
        <w:rPr>
          <w:rFonts w:ascii="Times New Roman" w:eastAsia="Times New Roman" w:hAnsi="Times New Roman" w:cs="Times New Roman"/>
          <w:color w:val="000000"/>
          <w:sz w:val="24"/>
          <w:szCs w:val="24"/>
        </w:rPr>
        <w:t xml:space="preserve"> его подписания.</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Споры и разногласия, возникающие при исполнении условий настоящего Соглашения, разрешаются путем переговоров.</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7D1795" w:rsidRDefault="007D1795" w:rsidP="007D1795">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Настоящее Соглашение составлено в двух экземплярах, имеющих равную юридическую силу, по одному для каждой из Сторон.</w:t>
      </w:r>
    </w:p>
    <w:p w:rsidR="007D1795" w:rsidRDefault="007D1795" w:rsidP="007D1795">
      <w:pPr>
        <w:shd w:val="clear" w:color="auto" w:fill="FFFFFF"/>
        <w:spacing w:before="115" w:after="1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Подписи сторон:</w:t>
      </w:r>
    </w:p>
    <w:tbl>
      <w:tblPr>
        <w:tblW w:w="0" w:type="auto"/>
        <w:jc w:val="center"/>
        <w:tblCellSpacing w:w="15" w:type="dxa"/>
        <w:tblLook w:val="04A0"/>
      </w:tblPr>
      <w:tblGrid>
        <w:gridCol w:w="4861"/>
        <w:gridCol w:w="4554"/>
      </w:tblGrid>
      <w:tr w:rsidR="007D1795" w:rsidTr="007D1795">
        <w:trPr>
          <w:tblCellSpacing w:w="15" w:type="dxa"/>
          <w:jc w:val="center"/>
        </w:trPr>
        <w:tc>
          <w:tcPr>
            <w:tcW w:w="4785" w:type="dxa"/>
            <w:shd w:val="clear" w:color="auto" w:fill="FFFFFF"/>
            <w:tcMar>
              <w:top w:w="0" w:type="dxa"/>
              <w:left w:w="0" w:type="dxa"/>
              <w:bottom w:w="0" w:type="dxa"/>
              <w:right w:w="0" w:type="dxa"/>
            </w:tcMar>
            <w:hideMark/>
          </w:tcPr>
          <w:p w:rsidR="007D1795" w:rsidRDefault="007D1795">
            <w:pPr>
              <w:spacing w:before="100" w:beforeAutospacing="1" w:after="1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p w:rsidR="007D1795" w:rsidRDefault="007D17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485" w:type="dxa"/>
            <w:shd w:val="clear" w:color="auto" w:fill="FFFFFF"/>
            <w:tcMar>
              <w:top w:w="0" w:type="dxa"/>
              <w:left w:w="0" w:type="dxa"/>
              <w:bottom w:w="0" w:type="dxa"/>
              <w:right w:w="0" w:type="dxa"/>
            </w:tcMar>
            <w:hideMark/>
          </w:tcPr>
          <w:p w:rsidR="007D1795" w:rsidRDefault="007D1795">
            <w:pPr>
              <w:spacing w:before="100" w:beforeAutospacing="1" w:after="158" w:line="240" w:lineRule="auto"/>
              <w:ind w:left="-115"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rsidR="007D1795" w:rsidRDefault="007D1795">
            <w:pPr>
              <w:spacing w:before="100" w:beforeAutospacing="1" w:after="100" w:afterAutospacing="1"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7D1795" w:rsidRDefault="007D1795" w:rsidP="007D1795">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7D1795" w:rsidRDefault="007D1795" w:rsidP="007D1795">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4B5ECF" w:rsidRDefault="004B5ECF"/>
    <w:sectPr w:rsidR="004B5ECF" w:rsidSect="004B5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D1795"/>
    <w:rsid w:val="004B5ECF"/>
    <w:rsid w:val="007D1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79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98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2018-10-03T06:23:00Z</dcterms:created>
  <dcterms:modified xsi:type="dcterms:W3CDTF">2018-10-03T06:24:00Z</dcterms:modified>
</cp:coreProperties>
</file>