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Сводный отчет</w:t>
      </w:r>
      <w:r w:rsidRPr="003F0D81">
        <w:rPr>
          <w:b/>
          <w:sz w:val="26"/>
          <w:szCs w:val="26"/>
          <w:lang w:eastAsia="ru-RU"/>
        </w:rPr>
        <w:t xml:space="preserve"> об экспертизе </w:t>
      </w:r>
      <w:proofErr w:type="gramStart"/>
      <w:r w:rsidRPr="003F0D81">
        <w:rPr>
          <w:b/>
          <w:sz w:val="26"/>
          <w:szCs w:val="26"/>
          <w:lang w:eastAsia="ru-RU"/>
        </w:rPr>
        <w:t>муниципального</w:t>
      </w:r>
      <w:proofErr w:type="gramEnd"/>
      <w:r w:rsidRPr="003F0D81">
        <w:rPr>
          <w:b/>
          <w:sz w:val="26"/>
          <w:szCs w:val="26"/>
          <w:lang w:eastAsia="ru-RU"/>
        </w:rPr>
        <w:t xml:space="preserve"> нормативного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5"/>
        <w:gridCol w:w="5370"/>
      </w:tblGrid>
      <w:tr w:rsidR="00D854C3" w:rsidRPr="003F0D81" w:rsidTr="003B6811">
        <w:trPr>
          <w:trHeight w:val="1200"/>
          <w:tblCellSpacing w:w="15" w:type="dxa"/>
        </w:trPr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№1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Сроки проведения публичных консультаций: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начало: «</w:t>
            </w:r>
            <w:r w:rsidR="0089154F">
              <w:rPr>
                <w:sz w:val="26"/>
                <w:szCs w:val="26"/>
                <w:lang w:eastAsia="ru-RU"/>
              </w:rPr>
              <w:t>21</w:t>
            </w:r>
            <w:r>
              <w:rPr>
                <w:sz w:val="26"/>
                <w:szCs w:val="26"/>
                <w:lang w:eastAsia="ru-RU"/>
              </w:rPr>
              <w:t xml:space="preserve">» </w:t>
            </w:r>
            <w:r w:rsidR="00162F76">
              <w:rPr>
                <w:sz w:val="26"/>
                <w:szCs w:val="26"/>
                <w:lang w:eastAsia="ru-RU"/>
              </w:rPr>
              <w:t>сентября</w:t>
            </w:r>
            <w:r>
              <w:rPr>
                <w:sz w:val="26"/>
                <w:szCs w:val="26"/>
                <w:lang w:eastAsia="ru-RU"/>
              </w:rPr>
              <w:t xml:space="preserve"> 2018</w:t>
            </w:r>
            <w:r w:rsidRPr="003F0D81">
              <w:rPr>
                <w:sz w:val="26"/>
                <w:szCs w:val="26"/>
                <w:lang w:eastAsia="ru-RU"/>
              </w:rPr>
              <w:t>г.;</w:t>
            </w:r>
          </w:p>
          <w:p w:rsidR="00D854C3" w:rsidRPr="003F0D81" w:rsidRDefault="00D854C3" w:rsidP="0089154F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окончание: «</w:t>
            </w:r>
            <w:r>
              <w:rPr>
                <w:sz w:val="26"/>
                <w:szCs w:val="26"/>
                <w:lang w:eastAsia="ru-RU"/>
              </w:rPr>
              <w:t>0</w:t>
            </w:r>
            <w:r w:rsidR="0089154F">
              <w:rPr>
                <w:sz w:val="26"/>
                <w:szCs w:val="26"/>
                <w:lang w:eastAsia="ru-RU"/>
              </w:rPr>
              <w:t>7</w:t>
            </w:r>
            <w:r>
              <w:rPr>
                <w:sz w:val="26"/>
                <w:szCs w:val="26"/>
                <w:lang w:eastAsia="ru-RU"/>
              </w:rPr>
              <w:t xml:space="preserve">» </w:t>
            </w:r>
            <w:r w:rsidR="00162F76">
              <w:rPr>
                <w:sz w:val="26"/>
                <w:szCs w:val="26"/>
                <w:lang w:eastAsia="ru-RU"/>
              </w:rPr>
              <w:t>октября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>20</w:t>
            </w:r>
            <w:r>
              <w:rPr>
                <w:sz w:val="26"/>
                <w:szCs w:val="26"/>
                <w:lang w:eastAsia="ru-RU"/>
              </w:rPr>
              <w:t>18</w:t>
            </w:r>
            <w:r w:rsidRPr="003F0D81">
              <w:rPr>
                <w:sz w:val="26"/>
                <w:szCs w:val="26"/>
                <w:lang w:eastAsia="ru-RU"/>
              </w:rPr>
              <w:t>г.</w:t>
            </w:r>
          </w:p>
        </w:tc>
      </w:tr>
    </w:tbl>
    <w:p w:rsidR="00D854C3" w:rsidRPr="003F0D81" w:rsidRDefault="00D854C3" w:rsidP="00D854C3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200" w:line="240" w:lineRule="atLeast"/>
        <w:contextualSpacing/>
        <w:jc w:val="center"/>
        <w:rPr>
          <w:b/>
          <w:bCs/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Общая информация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– регулирующий орган):</w:t>
            </w:r>
            <w:r>
              <w:rPr>
                <w:sz w:val="26"/>
                <w:szCs w:val="26"/>
                <w:lang w:eastAsia="ru-RU"/>
              </w:rPr>
              <w:t xml:space="preserve"> Администрация муниципального образования «</w:t>
            </w:r>
            <w:proofErr w:type="spellStart"/>
            <w:r w:rsidR="00162F76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  <w:tr w:rsidR="00D854C3" w:rsidRPr="003F0D81" w:rsidTr="0020313F">
        <w:trPr>
          <w:trHeight w:val="1905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20313F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  <w:r w:rsidR="00D854C3" w:rsidRPr="003F0D81">
              <w:rPr>
                <w:sz w:val="26"/>
                <w:szCs w:val="26"/>
                <w:lang w:eastAsia="ru-RU"/>
              </w:rPr>
              <w:t>. Вид и наименование муниципального нормативного правового акта:</w:t>
            </w:r>
          </w:p>
          <w:p w:rsidR="00162F76" w:rsidRDefault="00162F76" w:rsidP="00162F76">
            <w:r>
              <w:rPr>
                <w:lang w:eastAsia="en-US"/>
              </w:rPr>
              <w:t>Постановление  главы администрации № 54 от 25.12.2017г. «</w:t>
            </w:r>
            <w:r>
              <w:t>Об утверждении муниципальной  программы</w:t>
            </w:r>
          </w:p>
          <w:p w:rsidR="00162F76" w:rsidRDefault="00162F76" w:rsidP="00162F76">
            <w:r>
              <w:t xml:space="preserve">«Поддержка и развитие малого и среднего </w:t>
            </w:r>
          </w:p>
          <w:p w:rsidR="00162F76" w:rsidRDefault="00162F76" w:rsidP="00162F76">
            <w:r>
              <w:t>предпринимательства на территории муниципального образования «</w:t>
            </w:r>
            <w:proofErr w:type="spellStart"/>
            <w:r>
              <w:t>Натырбовское</w:t>
            </w:r>
            <w:proofErr w:type="spellEnd"/>
          </w:p>
          <w:p w:rsidR="00162F76" w:rsidRDefault="00162F76" w:rsidP="00162F76">
            <w:r>
              <w:t xml:space="preserve">сельское поселение» </w:t>
            </w:r>
            <w:proofErr w:type="spellStart"/>
            <w:r>
              <w:t>Кошехабльского</w:t>
            </w:r>
            <w:proofErr w:type="spellEnd"/>
            <w:r>
              <w:t xml:space="preserve"> района на 2018 год»</w:t>
            </w:r>
          </w:p>
          <w:p w:rsidR="00D854C3" w:rsidRPr="003F0D81" w:rsidRDefault="00D854C3" w:rsidP="00162F76">
            <w:pPr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</w:tr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20313F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  <w:r w:rsidR="00D854C3" w:rsidRPr="003F0D81">
              <w:rPr>
                <w:sz w:val="26"/>
                <w:szCs w:val="26"/>
                <w:lang w:eastAsia="ru-RU"/>
              </w:rPr>
              <w:t>. Контактная информация исполнителя регулирующего органа:</w:t>
            </w:r>
          </w:p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Фамилия, имя, отчество: </w:t>
            </w:r>
            <w:r w:rsidR="00162F76">
              <w:rPr>
                <w:sz w:val="26"/>
                <w:szCs w:val="26"/>
                <w:lang w:eastAsia="ru-RU"/>
              </w:rPr>
              <w:t>Молчанов Андрей Владимирович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Должность: </w:t>
            </w:r>
            <w:r w:rsidR="00162F76">
              <w:rPr>
                <w:sz w:val="26"/>
                <w:szCs w:val="26"/>
                <w:lang w:eastAsia="ru-RU"/>
              </w:rPr>
              <w:t>главный специалист</w:t>
            </w:r>
            <w:r>
              <w:rPr>
                <w:sz w:val="26"/>
                <w:szCs w:val="26"/>
                <w:lang w:eastAsia="ru-RU"/>
              </w:rPr>
              <w:t xml:space="preserve"> администрации МО «</w:t>
            </w:r>
            <w:proofErr w:type="spellStart"/>
            <w:r w:rsidR="00162F76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D854C3" w:rsidRDefault="00D854C3" w:rsidP="00D854C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Телефон: </w:t>
            </w:r>
            <w:r>
              <w:rPr>
                <w:sz w:val="26"/>
                <w:szCs w:val="26"/>
                <w:lang w:eastAsia="ru-RU"/>
              </w:rPr>
              <w:t>8-9</w:t>
            </w:r>
            <w:r w:rsidR="00162F76">
              <w:rPr>
                <w:sz w:val="26"/>
                <w:szCs w:val="26"/>
                <w:lang w:eastAsia="ru-RU"/>
              </w:rPr>
              <w:t>615931219</w:t>
            </w:r>
          </w:p>
          <w:p w:rsidR="00D854C3" w:rsidRPr="003F0D81" w:rsidRDefault="00D854C3" w:rsidP="00162F76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 xml:space="preserve">дрес электронной почты: </w:t>
            </w:r>
            <w:proofErr w:type="spellStart"/>
            <w:r w:rsidR="00162F76">
              <w:rPr>
                <w:sz w:val="26"/>
                <w:szCs w:val="26"/>
                <w:lang w:val="en-US" w:eastAsia="ru-RU"/>
              </w:rPr>
              <w:t>adm</w:t>
            </w:r>
            <w:proofErr w:type="spellEnd"/>
            <w:r w:rsidR="00162F76" w:rsidRPr="00FD2DCA">
              <w:rPr>
                <w:sz w:val="26"/>
                <w:szCs w:val="26"/>
                <w:lang w:eastAsia="ru-RU"/>
              </w:rPr>
              <w:t>751</w:t>
            </w:r>
            <w:r w:rsidRPr="00D854C3">
              <w:rPr>
                <w:sz w:val="26"/>
                <w:szCs w:val="26"/>
                <w:lang w:eastAsia="ru-RU"/>
              </w:rPr>
              <w:t>@</w:t>
            </w:r>
            <w:r>
              <w:rPr>
                <w:sz w:val="26"/>
                <w:szCs w:val="26"/>
                <w:lang w:val="en-US" w:eastAsia="ru-RU"/>
              </w:rPr>
              <w:t>mail</w:t>
            </w:r>
            <w:r w:rsidRPr="00D854C3">
              <w:rPr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II. Описание общественных отношений, на урегулирование которых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направлен способ регулирования, оценка необходимости регулирования в соответствующей сфере деятельности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20313F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</w:t>
            </w:r>
            <w:r w:rsidRPr="0020313F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 w:rsidRPr="0020313F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  <w:r w:rsidR="0020313F" w:rsidRPr="0020313F">
              <w:rPr>
                <w:rFonts w:ascii="Georgia" w:hAnsi="Georgia"/>
                <w:sz w:val="26"/>
                <w:szCs w:val="26"/>
                <w:lang w:eastAsia="ru-RU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2.2. Цели осуществляемого регулирования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D854C3" w:rsidRPr="00D854C3" w:rsidRDefault="00D854C3" w:rsidP="00D854C3">
            <w:pPr>
              <w:suppressAutoHyphens w:val="0"/>
              <w:snapToGrid w:val="0"/>
              <w:jc w:val="both"/>
              <w:rPr>
                <w:spacing w:val="-5"/>
                <w:sz w:val="24"/>
                <w:szCs w:val="26"/>
                <w:lang w:eastAsia="ru-RU"/>
              </w:rPr>
            </w:pPr>
            <w:r w:rsidRPr="00D854C3">
              <w:rPr>
                <w:spacing w:val="-5"/>
                <w:sz w:val="24"/>
                <w:szCs w:val="26"/>
                <w:lang w:eastAsia="ru-RU"/>
              </w:rPr>
              <w:t xml:space="preserve">- повышение темпов развития малого и среднего предпринимательства как одного из </w:t>
            </w:r>
            <w:r w:rsidRPr="00D854C3">
              <w:rPr>
                <w:spacing w:val="-5"/>
                <w:sz w:val="24"/>
                <w:szCs w:val="26"/>
                <w:lang w:eastAsia="ru-RU"/>
              </w:rPr>
              <w:lastRenderedPageBreak/>
              <w:t>факторов социально-экономического развития Майского сельского поселения;</w:t>
            </w:r>
          </w:p>
          <w:p w:rsidR="00D854C3" w:rsidRPr="00D854C3" w:rsidRDefault="00D854C3" w:rsidP="00D854C3">
            <w:pPr>
              <w:numPr>
                <w:ilvl w:val="0"/>
                <w:numId w:val="2"/>
              </w:numPr>
              <w:suppressAutoHyphens w:val="0"/>
              <w:autoSpaceDE w:val="0"/>
              <w:ind w:left="9" w:firstLine="351"/>
              <w:jc w:val="both"/>
              <w:rPr>
                <w:sz w:val="24"/>
                <w:szCs w:val="26"/>
                <w:lang w:eastAsia="ru-RU"/>
              </w:rPr>
            </w:pPr>
            <w:r w:rsidRPr="00D854C3">
              <w:rPr>
                <w:sz w:val="24"/>
                <w:szCs w:val="26"/>
                <w:lang w:eastAsia="ru-RU"/>
              </w:rPr>
              <w:t>увеличение доли участия субъектов малого и среднего предпринимательства;</w:t>
            </w:r>
          </w:p>
          <w:p w:rsidR="00D854C3" w:rsidRPr="00D854C3" w:rsidRDefault="00D854C3" w:rsidP="00D854C3">
            <w:pPr>
              <w:suppressAutoHyphens w:val="0"/>
              <w:snapToGrid w:val="0"/>
              <w:jc w:val="both"/>
              <w:rPr>
                <w:b/>
                <w:bCs/>
                <w:spacing w:val="-5"/>
                <w:sz w:val="24"/>
                <w:szCs w:val="26"/>
                <w:lang w:eastAsia="ru-RU"/>
              </w:rPr>
            </w:pPr>
            <w:r w:rsidRPr="00D854C3">
              <w:rPr>
                <w:spacing w:val="-5"/>
                <w:sz w:val="24"/>
                <w:szCs w:val="26"/>
                <w:lang w:eastAsia="ru-RU"/>
              </w:rPr>
              <w:t>повышение социальной эффективности деятельности субъектов малого и среднего предпринимательства</w:t>
            </w:r>
            <w:r w:rsidRPr="00D854C3">
              <w:rPr>
                <w:b/>
                <w:bCs/>
                <w:spacing w:val="-5"/>
                <w:sz w:val="24"/>
                <w:szCs w:val="26"/>
                <w:lang w:eastAsia="ru-RU"/>
              </w:rPr>
              <w:t>.</w:t>
            </w:r>
          </w:p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2C6F02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2C6F02">
              <w:rPr>
                <w:sz w:val="26"/>
                <w:szCs w:val="26"/>
                <w:lang w:eastAsia="ru-RU"/>
              </w:rPr>
              <w:lastRenderedPageBreak/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  <w:r w:rsidR="002C6F02" w:rsidRPr="002C6F02">
              <w:rPr>
                <w:sz w:val="26"/>
                <w:szCs w:val="26"/>
                <w:lang w:eastAsia="ru-RU"/>
              </w:rPr>
              <w:t xml:space="preserve"> </w:t>
            </w:r>
            <w:r w:rsidR="002C6F02" w:rsidRPr="002C6F02">
              <w:rPr>
                <w:rFonts w:ascii="Georgia" w:hAnsi="Georgia"/>
                <w:sz w:val="26"/>
                <w:szCs w:val="26"/>
                <w:lang w:eastAsia="ru-RU"/>
              </w:rPr>
              <w:t xml:space="preserve">Федеральный </w:t>
            </w:r>
            <w:r w:rsidR="002C6F02" w:rsidRPr="00436A66">
              <w:rPr>
                <w:sz w:val="26"/>
                <w:szCs w:val="26"/>
                <w:lang w:eastAsia="ru-RU"/>
              </w:rPr>
              <w:t>закон № 209-ФЗ от 24.07.2007г.-</w:t>
            </w:r>
            <w:r w:rsidR="002C6F02" w:rsidRPr="00436A66">
              <w:rPr>
                <w:szCs w:val="26"/>
              </w:rPr>
              <w:t xml:space="preserve"> ФЗ «</w:t>
            </w:r>
            <w:r w:rsidR="002C6F02" w:rsidRPr="002C6F02">
              <w:rPr>
                <w:szCs w:val="26"/>
              </w:rPr>
              <w:t>О развитии малого и среднего предпринимательства в Российской Федерации»,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20313F" w:rsidRDefault="00D854C3" w:rsidP="0020313F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  <w:r w:rsidR="0020313F" w:rsidRPr="0020313F">
              <w:rPr>
                <w:sz w:val="26"/>
                <w:szCs w:val="26"/>
                <w:lang w:eastAsia="ru-RU"/>
              </w:rPr>
              <w:t xml:space="preserve"> </w:t>
            </w:r>
            <w:r w:rsidR="0020313F">
              <w:rPr>
                <w:sz w:val="26"/>
                <w:szCs w:val="26"/>
                <w:lang w:eastAsia="ru-RU"/>
              </w:rPr>
              <w:t>Торможение экономического развития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поселения:</w:t>
            </w:r>
          </w:p>
          <w:p w:rsidR="00D854C3" w:rsidRPr="003F0D81" w:rsidRDefault="00055628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2.6. Краткий анализ регулирования муниципальными образованиями Кошехабльского района и Республики Адыгея в соответствующих сферах деятельности:</w:t>
            </w:r>
            <w:r w:rsidR="00055628">
              <w:rPr>
                <w:sz w:val="26"/>
                <w:szCs w:val="26"/>
                <w:lang w:eastAsia="ru-RU"/>
              </w:rPr>
              <w:t xml:space="preserve"> Реализация программы в данной сфере позволили обеспечить положительную динамику по ряду показателей, характеризующих деятельность малого и среднего бизнеса</w:t>
            </w:r>
          </w:p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055628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2.7.</w:t>
            </w:r>
            <w:r w:rsidRPr="003F0D81">
              <w:rPr>
                <w:b/>
                <w:bCs/>
                <w:sz w:val="26"/>
                <w:szCs w:val="26"/>
                <w:lang w:eastAsia="ru-RU"/>
              </w:rPr>
              <w:t> </w:t>
            </w:r>
            <w:r w:rsidRPr="003F0D81">
              <w:rPr>
                <w:sz w:val="26"/>
                <w:szCs w:val="26"/>
                <w:lang w:eastAsia="ru-RU"/>
              </w:rPr>
              <w:t>Источники данных:</w:t>
            </w:r>
            <w:r w:rsidR="00055628">
              <w:rPr>
                <w:sz w:val="26"/>
                <w:szCs w:val="26"/>
                <w:lang w:eastAsia="ru-RU"/>
              </w:rPr>
              <w:t xml:space="preserve"> Гарант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III. Основные группы субъектов предпринимательской и инвестиционной деятельности, иные заинтересованные лица, включая органы местного самоуправления Майского сельского поселения, интересы которых затронуты правовым регулированием, оценка количества таких субъектов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9"/>
        <w:gridCol w:w="4576"/>
      </w:tblGrid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3.1. Группа участни</w:t>
            </w:r>
            <w:r w:rsidR="00436A66" w:rsidRPr="00055628">
              <w:rPr>
                <w:sz w:val="26"/>
                <w:szCs w:val="26"/>
                <w:lang w:eastAsia="ru-RU"/>
              </w:rPr>
              <w:t xml:space="preserve">ков </w:t>
            </w:r>
            <w:r w:rsidRPr="00055628">
              <w:rPr>
                <w:sz w:val="26"/>
                <w:szCs w:val="26"/>
                <w:lang w:eastAsia="ru-RU"/>
              </w:rPr>
              <w:t>отношений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3.2. Оценка количества участников отношений</w:t>
            </w:r>
          </w:p>
        </w:tc>
      </w:tr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FD2DCA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rFonts w:eastAsia="Calibri"/>
                <w:sz w:val="24"/>
                <w:szCs w:val="24"/>
                <w:lang w:eastAsia="en-US"/>
              </w:rPr>
              <w:t>Органы  администрации МО «</w:t>
            </w:r>
            <w:proofErr w:type="spellStart"/>
            <w:r w:rsidR="00FD2DCA" w:rsidRPr="00FD2DCA">
              <w:rPr>
                <w:rFonts w:eastAsia="Calibri"/>
                <w:sz w:val="24"/>
                <w:szCs w:val="24"/>
                <w:lang w:eastAsia="en-US"/>
              </w:rPr>
              <w:t>Натырбовское</w:t>
            </w:r>
            <w:proofErr w:type="spellEnd"/>
            <w:r w:rsidRPr="0005562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поселение», должностные лица и муниципальные служащие АМО «</w:t>
            </w:r>
            <w:proofErr w:type="spellStart"/>
            <w:r w:rsidR="00FD2DCA">
              <w:rPr>
                <w:rFonts w:eastAsia="Calibri"/>
                <w:sz w:val="24"/>
                <w:szCs w:val="24"/>
                <w:lang w:eastAsia="en-US"/>
              </w:rPr>
              <w:t>Натырбовское</w:t>
            </w:r>
            <w:proofErr w:type="spellEnd"/>
            <w:r w:rsidRPr="0005562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поселение» иные юридические и физические лица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055628">
            <w:pPr>
              <w:suppressAutoHyphens w:val="0"/>
              <w:jc w:val="both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55628">
              <w:rPr>
                <w:rFonts w:ascii="Georgia" w:hAnsi="Georgia"/>
                <w:sz w:val="26"/>
                <w:szCs w:val="26"/>
                <w:lang w:eastAsia="ru-RU"/>
              </w:rPr>
              <w:t>В рамках заключенных соглашений определен перечень количества участников отношений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IV. Оценка соответствующих расходов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бюджета </w:t>
      </w:r>
      <w:proofErr w:type="spellStart"/>
      <w:r w:rsidR="00FD2DCA">
        <w:rPr>
          <w:b/>
          <w:sz w:val="26"/>
          <w:szCs w:val="26"/>
          <w:lang w:eastAsia="ru-RU"/>
        </w:rPr>
        <w:t>Натырбовское</w:t>
      </w:r>
      <w:proofErr w:type="spellEnd"/>
      <w:r w:rsidRPr="003F0D81">
        <w:rPr>
          <w:b/>
          <w:sz w:val="26"/>
          <w:szCs w:val="26"/>
          <w:lang w:eastAsia="ru-RU"/>
        </w:rPr>
        <w:t xml:space="preserve"> сельского поселения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1"/>
        <w:gridCol w:w="3171"/>
        <w:gridCol w:w="3353"/>
      </w:tblGrid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4.1. Наименование существующей функции, полномочия, обязанности или права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lastRenderedPageBreak/>
              <w:t xml:space="preserve">       - совершенствование нормативной правовой базы в сфере развития малого и среднего предпринимательства;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формирование инфраструктуры поддержки малого и среднего предпринимательства;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имущественная поддержка субъектов малого и среднего предпринимательства;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информационная и консультационная поддержка;</w:t>
            </w:r>
          </w:p>
          <w:p w:rsidR="00055628" w:rsidRDefault="00055628" w:rsidP="00055628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поддержка малого и среднего предпринимательства в области подготовки, переподготовки и повышения квалификации кадров</w:t>
            </w:r>
          </w:p>
          <w:p w:rsidR="00055628" w:rsidRPr="003F0D81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4.2. Описание видов расходов бюджета </w:t>
            </w:r>
            <w:proofErr w:type="spellStart"/>
            <w:r w:rsidR="00FD2DCA">
              <w:rPr>
                <w:sz w:val="26"/>
                <w:szCs w:val="26"/>
                <w:lang w:eastAsia="ru-RU"/>
              </w:rPr>
              <w:t>Натырбовского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055628" w:rsidRPr="003F0D81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 xml:space="preserve">Информационная и консультационная поддержка </w:t>
            </w:r>
            <w:proofErr w:type="gramStart"/>
            <w:r>
              <w:rPr>
                <w:sz w:val="26"/>
                <w:szCs w:val="26"/>
                <w:lang w:eastAsia="ru-RU"/>
              </w:rPr>
              <w:t>;ф</w:t>
            </w:r>
            <w:proofErr w:type="gramEnd"/>
            <w:r>
              <w:rPr>
                <w:sz w:val="26"/>
                <w:szCs w:val="26"/>
                <w:lang w:eastAsia="ru-RU"/>
              </w:rPr>
              <w:t>ормирования инфраструктуры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4.3. Количественная оценка расходов</w:t>
            </w:r>
          </w:p>
          <w:p w:rsidR="00055628" w:rsidRPr="003F0D81" w:rsidRDefault="00FD2DCA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FD2DCA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4.4. </w:t>
            </w:r>
            <w:r w:rsidR="00030A93">
              <w:rPr>
                <w:sz w:val="26"/>
                <w:szCs w:val="26"/>
                <w:lang w:eastAsia="ru-RU"/>
              </w:rPr>
              <w:t>Админист</w:t>
            </w:r>
            <w:r w:rsidR="001F760B">
              <w:rPr>
                <w:sz w:val="26"/>
                <w:szCs w:val="26"/>
                <w:lang w:eastAsia="ru-RU"/>
              </w:rPr>
              <w:t>р</w:t>
            </w:r>
            <w:r w:rsidR="00030A93">
              <w:rPr>
                <w:sz w:val="26"/>
                <w:szCs w:val="26"/>
                <w:lang w:eastAsia="ru-RU"/>
              </w:rPr>
              <w:t>а</w:t>
            </w:r>
            <w:r w:rsidR="001F760B">
              <w:rPr>
                <w:sz w:val="26"/>
                <w:szCs w:val="26"/>
                <w:lang w:eastAsia="ru-RU"/>
              </w:rPr>
              <w:t>ция</w:t>
            </w:r>
            <w:r w:rsidR="00030A93">
              <w:rPr>
                <w:sz w:val="26"/>
                <w:szCs w:val="26"/>
                <w:lang w:eastAsia="ru-RU"/>
              </w:rPr>
              <w:t xml:space="preserve"> МО «</w:t>
            </w:r>
            <w:proofErr w:type="spellStart"/>
            <w:r w:rsidR="00FD2DCA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 w:rsidR="00030A93">
              <w:rPr>
                <w:sz w:val="26"/>
                <w:szCs w:val="26"/>
                <w:lang w:eastAsia="ru-RU"/>
              </w:rPr>
              <w:t xml:space="preserve"> сельское поселение»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4.4.1. (Функция №)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436A66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4.4.2. Единовременные расходы в </w:t>
            </w:r>
            <w:r w:rsidR="00436A66">
              <w:rPr>
                <w:sz w:val="26"/>
                <w:szCs w:val="26"/>
                <w:lang w:eastAsia="ru-RU"/>
              </w:rPr>
              <w:t>2018</w:t>
            </w:r>
            <w:r w:rsidRPr="003F0D81">
              <w:rPr>
                <w:sz w:val="26"/>
                <w:szCs w:val="26"/>
                <w:lang w:eastAsia="ru-RU"/>
              </w:rPr>
              <w:t>(год возникновения полномочия)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4.4.3. </w:t>
            </w:r>
            <w:proofErr w:type="gramStart"/>
            <w:r w:rsidRPr="003F0D81">
              <w:rPr>
                <w:sz w:val="26"/>
                <w:szCs w:val="26"/>
                <w:lang w:eastAsia="ru-RU"/>
              </w:rPr>
              <w:t>Периодические расходы за период реализации полномочия) ___________</w:t>
            </w:r>
            <w:proofErr w:type="gramEnd"/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4.5. Итого единовременные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4.6. Итого периодические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842BC8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4.8.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436A66" w:rsidRPr="003F0D81">
              <w:rPr>
                <w:sz w:val="26"/>
                <w:szCs w:val="26"/>
                <w:lang w:eastAsia="ru-RU"/>
              </w:rPr>
              <w:t xml:space="preserve"> </w:t>
            </w:r>
            <w:r w:rsidR="00030A93">
              <w:rPr>
                <w:sz w:val="26"/>
                <w:szCs w:val="26"/>
                <w:lang w:eastAsia="ru-RU"/>
              </w:rPr>
              <w:t>Гарант</w:t>
            </w:r>
          </w:p>
        </w:tc>
      </w:tr>
    </w:tbl>
    <w:p w:rsidR="00D854C3" w:rsidRPr="003F0D81" w:rsidRDefault="00D854C3" w:rsidP="00436A66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V. Обязанности или ограничения для субъектов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предпринимательской и инвестиционной деятельности, а также порядок организации их исполнения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2895"/>
        <w:gridCol w:w="3000"/>
      </w:tblGrid>
      <w:tr w:rsidR="00D854C3" w:rsidRPr="003F0D81" w:rsidTr="003B6811">
        <w:trPr>
          <w:trHeight w:val="255"/>
          <w:tblCellSpacing w:w="15" w:type="dxa"/>
        </w:trPr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5.1. Группа участников отношений</w:t>
            </w:r>
            <w:proofErr w:type="gramStart"/>
            <w:r w:rsidRPr="003F0D81">
              <w:rPr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5.2. Описание содержания существующих обязанностей и ограничений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5.3. Порядок организации исполнения обязанностей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и ограничений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3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(Группа участников отношений №)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Надлежащее и своевременное исполнение обязанностей в соответствии с реализацией данных соглашений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VI. Оценка расходов субъектов </w:t>
      </w:r>
      <w:proofErr w:type="gramStart"/>
      <w:r w:rsidRPr="003F0D81">
        <w:rPr>
          <w:b/>
          <w:sz w:val="26"/>
          <w:szCs w:val="26"/>
          <w:lang w:eastAsia="ru-RU"/>
        </w:rPr>
        <w:t>предпринимательской</w:t>
      </w:r>
      <w:proofErr w:type="gramEnd"/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5"/>
        <w:gridCol w:w="3015"/>
        <w:gridCol w:w="3435"/>
      </w:tblGrid>
      <w:tr w:rsidR="00D854C3" w:rsidRPr="003F0D81" w:rsidTr="003B6811">
        <w:trPr>
          <w:trHeight w:val="255"/>
          <w:tblCellSpacing w:w="15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6.1. Группа участников отношений </w:t>
            </w:r>
            <w:r w:rsidRPr="003F0D81">
              <w:rPr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6.2. Описание содержания существующих обязанностей и ограничений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6.3. Описание и оценка видов расходов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(Группа участников отношений №)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бюджета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3B6811">
        <w:trPr>
          <w:trHeight w:val="255"/>
          <w:tblCellSpacing w:w="15" w:type="dxa"/>
        </w:trPr>
        <w:tc>
          <w:tcPr>
            <w:tcW w:w="94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6.4.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030A93" w:rsidRPr="00030A93" w:rsidRDefault="00030A93" w:rsidP="00030A93">
            <w:pPr>
              <w:shd w:val="clear" w:color="auto" w:fill="FFFFFF"/>
              <w:tabs>
                <w:tab w:val="left" w:pos="173"/>
              </w:tabs>
              <w:suppressAutoHyphens w:val="0"/>
              <w:snapToGrid w:val="0"/>
              <w:spacing w:before="10"/>
              <w:jc w:val="both"/>
              <w:rPr>
                <w:spacing w:val="-5"/>
                <w:sz w:val="24"/>
                <w:szCs w:val="26"/>
                <w:lang w:eastAsia="ru-RU"/>
              </w:rPr>
            </w:pPr>
            <w:r w:rsidRPr="00030A93">
              <w:rPr>
                <w:spacing w:val="-5"/>
                <w:sz w:val="24"/>
                <w:szCs w:val="26"/>
                <w:lang w:eastAsia="ru-RU"/>
              </w:rPr>
              <w:t>Федеральный закон от 24 июля 2007 года  № 209-ФЗ «О</w:t>
            </w:r>
            <w:r w:rsidRPr="00030A93">
              <w:rPr>
                <w:spacing w:val="-5"/>
                <w:sz w:val="24"/>
                <w:szCs w:val="26"/>
                <w:lang w:eastAsia="ru-RU"/>
              </w:rPr>
              <w:br/>
              <w:t xml:space="preserve"> развитии малого и среднего</w:t>
            </w:r>
            <w:r w:rsidRPr="00030A93">
              <w:rPr>
                <w:spacing w:val="-6"/>
                <w:sz w:val="24"/>
                <w:szCs w:val="26"/>
                <w:lang w:eastAsia="ru-RU"/>
              </w:rPr>
              <w:t xml:space="preserve"> предпринимательства </w:t>
            </w:r>
            <w:r w:rsidRPr="00030A93">
              <w:rPr>
                <w:spacing w:val="-5"/>
                <w:sz w:val="24"/>
                <w:szCs w:val="26"/>
                <w:lang w:eastAsia="ru-RU"/>
              </w:rPr>
              <w:t xml:space="preserve"> в Российской Федерации»;</w:t>
            </w:r>
          </w:p>
          <w:p w:rsidR="00030A93" w:rsidRPr="00030A93" w:rsidRDefault="00030A93" w:rsidP="00030A93">
            <w:pPr>
              <w:suppressAutoHyphens w:val="0"/>
              <w:spacing w:after="120"/>
              <w:ind w:left="283"/>
              <w:rPr>
                <w:sz w:val="24"/>
                <w:szCs w:val="26"/>
                <w:lang w:eastAsia="ru-RU"/>
              </w:rPr>
            </w:pPr>
            <w:r w:rsidRPr="00030A93">
              <w:rPr>
                <w:sz w:val="24"/>
                <w:szCs w:val="26"/>
                <w:lang w:eastAsia="ru-RU"/>
              </w:rPr>
              <w:t xml:space="preserve">      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854C3" w:rsidRPr="003F0D81" w:rsidRDefault="00030A93" w:rsidP="00030A93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30A93">
              <w:rPr>
                <w:sz w:val="24"/>
                <w:szCs w:val="26"/>
                <w:lang w:eastAsia="ru-RU"/>
              </w:rPr>
              <w:t xml:space="preserve">       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after="202" w:line="240" w:lineRule="atLeast"/>
        <w:jc w:val="center"/>
        <w:rPr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VII. Иные сведения, которые, по мнению регулирующего органа, позволяют оценить эффективность действующего регулирования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7.2.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>
              <w:rPr>
                <w:rFonts w:ascii="Georgia" w:hAnsi="Georgia"/>
                <w:sz w:val="26"/>
                <w:szCs w:val="26"/>
                <w:lang w:eastAsia="ru-RU"/>
              </w:rPr>
              <w:t xml:space="preserve"> нет</w:t>
            </w:r>
          </w:p>
          <w:p w:rsidR="00D854C3" w:rsidRPr="003F0D81" w:rsidRDefault="002C6F02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</w:tbl>
    <w:p w:rsidR="00D854C3" w:rsidRDefault="00D854C3" w:rsidP="00D854C3">
      <w:pPr>
        <w:spacing w:line="480" w:lineRule="auto"/>
        <w:rPr>
          <w:b/>
        </w:rPr>
      </w:pPr>
      <w:r w:rsidRPr="00D854C3">
        <w:rPr>
          <w:b/>
        </w:rPr>
        <w:t xml:space="preserve">Глава </w:t>
      </w:r>
      <w:r>
        <w:rPr>
          <w:b/>
        </w:rPr>
        <w:t>администрации</w:t>
      </w:r>
    </w:p>
    <w:p w:rsidR="00925BF7" w:rsidRDefault="00D854C3" w:rsidP="00FD2DCA">
      <w:pPr>
        <w:spacing w:line="480" w:lineRule="auto"/>
      </w:pPr>
      <w:r w:rsidRPr="00D854C3">
        <w:rPr>
          <w:b/>
        </w:rPr>
        <w:t>МО «</w:t>
      </w:r>
      <w:proofErr w:type="spellStart"/>
      <w:r w:rsidR="00FD2DCA">
        <w:rPr>
          <w:b/>
        </w:rPr>
        <w:t>Натырбовское</w:t>
      </w:r>
      <w:proofErr w:type="spellEnd"/>
      <w:r w:rsidRPr="00D854C3">
        <w:rPr>
          <w:b/>
        </w:rPr>
        <w:t xml:space="preserve"> сельское поселение»                               </w:t>
      </w:r>
      <w:r w:rsidR="00FD2DCA">
        <w:rPr>
          <w:b/>
        </w:rPr>
        <w:t xml:space="preserve">Н.В. </w:t>
      </w:r>
      <w:proofErr w:type="spellStart"/>
      <w:r w:rsidR="00FD2DCA">
        <w:rPr>
          <w:b/>
        </w:rPr>
        <w:t>Касицына</w:t>
      </w:r>
      <w:proofErr w:type="spellEnd"/>
    </w:p>
    <w:sectPr w:rsidR="00925BF7" w:rsidSect="001D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11E9"/>
    <w:rsid w:val="00000E39"/>
    <w:rsid w:val="00030A93"/>
    <w:rsid w:val="00055628"/>
    <w:rsid w:val="0015484D"/>
    <w:rsid w:val="00162F76"/>
    <w:rsid w:val="001D684D"/>
    <w:rsid w:val="001F760B"/>
    <w:rsid w:val="0020313F"/>
    <w:rsid w:val="002C6F02"/>
    <w:rsid w:val="00436A66"/>
    <w:rsid w:val="006133B3"/>
    <w:rsid w:val="00842BC8"/>
    <w:rsid w:val="0089154F"/>
    <w:rsid w:val="009111E9"/>
    <w:rsid w:val="00925BF7"/>
    <w:rsid w:val="00990CEE"/>
    <w:rsid w:val="00D854C3"/>
    <w:rsid w:val="00EE0743"/>
    <w:rsid w:val="00F52640"/>
    <w:rsid w:val="00FD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9</cp:revision>
  <cp:lastPrinted>2018-10-22T11:22:00Z</cp:lastPrinted>
  <dcterms:created xsi:type="dcterms:W3CDTF">2018-09-05T08:22:00Z</dcterms:created>
  <dcterms:modified xsi:type="dcterms:W3CDTF">2018-10-22T11:23:00Z</dcterms:modified>
</cp:coreProperties>
</file>