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B6" w:rsidRDefault="00992138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ПРОЕКТ</w:t>
      </w:r>
    </w:p>
    <w:p w:rsidR="00BF61B6" w:rsidRDefault="00992138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BF61B6" w:rsidRDefault="00992138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BF61B6" w:rsidRDefault="00992138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BF61B6" w:rsidRDefault="00BF61B6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BF61B6" w:rsidRDefault="00992138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BF61B6" w:rsidRDefault="00992138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поселение» за  2018 год</w:t>
      </w:r>
    </w:p>
    <w:p w:rsidR="00BF61B6" w:rsidRDefault="00BF61B6">
      <w:pPr>
        <w:pStyle w:val="Standard"/>
        <w:rPr>
          <w:rFonts w:ascii="Calibri" w:hAnsi="Calibri" w:cs="Calibri"/>
          <w:sz w:val="25"/>
          <w:szCs w:val="25"/>
        </w:rPr>
      </w:pPr>
    </w:p>
    <w:p w:rsidR="00BF61B6" w:rsidRDefault="00992138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</w:t>
      </w:r>
      <w:r>
        <w:rPr>
          <w:rFonts w:ascii="Calibri" w:hAnsi="Calibri" w:cs="Calibri"/>
          <w:sz w:val="25"/>
          <w:szCs w:val="25"/>
        </w:rPr>
        <w:t xml:space="preserve">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BF61B6" w:rsidRDefault="00992138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2018 год по доходам в сумме 8 698 869,91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по расходам в сумме</w:t>
      </w:r>
      <w:r>
        <w:rPr>
          <w:rFonts w:ascii="Calibri" w:hAnsi="Calibri" w:cs="Calibri"/>
          <w:sz w:val="25"/>
          <w:szCs w:val="25"/>
        </w:rPr>
        <w:t xml:space="preserve"> 8 768 194,00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расходов над доходами в сумме 69 324,09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BF61B6" w:rsidRDefault="00992138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BF61B6" w:rsidRDefault="00992138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1) Поступление доходов в бюджет администрации муниципального образования «Натырбовское сельское поселение» за 2018 год,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Решению;</w:t>
      </w:r>
    </w:p>
    <w:p w:rsidR="00BF61B6" w:rsidRDefault="00992138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 2018 год, согласно приложению №6 к настоящему Решен</w:t>
      </w:r>
      <w:r>
        <w:rPr>
          <w:rFonts w:ascii="Calibri" w:hAnsi="Calibri" w:cs="Calibri"/>
          <w:sz w:val="25"/>
          <w:szCs w:val="25"/>
        </w:rPr>
        <w:t>ию;</w:t>
      </w:r>
    </w:p>
    <w:p w:rsidR="00BF61B6" w:rsidRDefault="00992138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 2018 год по разделам , подразделам, целевым статьям и видам расходов  классификации расходов бюджетов Российской Федерации, согласно приложени</w:t>
      </w:r>
      <w:r>
        <w:rPr>
          <w:rFonts w:ascii="Calibri" w:hAnsi="Calibri" w:cs="Calibri"/>
          <w:sz w:val="25"/>
          <w:szCs w:val="25"/>
        </w:rPr>
        <w:t>ю №8 к настоящему Решению.</w:t>
      </w:r>
    </w:p>
    <w:p w:rsidR="00BF61B6" w:rsidRDefault="00992138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BF61B6" w:rsidRDefault="00BF61B6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BF61B6" w:rsidRDefault="00992138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BF61B6" w:rsidRDefault="00BF61B6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BF61B6" w:rsidRDefault="00992138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BF61B6" w:rsidRDefault="00992138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«Натырбовское сельское поселение» </w:t>
      </w:r>
      <w:r>
        <w:rPr>
          <w:sz w:val="25"/>
          <w:szCs w:val="25"/>
        </w:rPr>
        <w:t xml:space="preserve">                                                                         Н.В. Касицына</w:t>
      </w:r>
    </w:p>
    <w:p w:rsidR="00BF61B6" w:rsidRDefault="00BF61B6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BF61B6" w:rsidRDefault="00BF61B6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BF61B6" w:rsidRDefault="00992138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BF61B6" w:rsidRDefault="00BF61B6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BF61B6" w:rsidRDefault="00992138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___________2019</w:t>
      </w:r>
      <w:r>
        <w:rPr>
          <w:rFonts w:ascii="Calibri" w:hAnsi="Calibri" w:cs="Calibri"/>
          <w:sz w:val="25"/>
          <w:szCs w:val="25"/>
        </w:rPr>
        <w:t xml:space="preserve"> года</w:t>
      </w:r>
    </w:p>
    <w:p w:rsidR="00BF61B6" w:rsidRDefault="00BF61B6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BF61B6" w:rsidRDefault="00992138">
      <w:pPr>
        <w:pStyle w:val="Standard"/>
        <w:tabs>
          <w:tab w:val="left" w:pos="1455"/>
        </w:tabs>
        <w:rPr>
          <w:rFonts w:ascii="Calibri" w:hAnsi="Calibri" w:cs="Calibri"/>
          <w:color w:val="FF0000"/>
          <w:sz w:val="28"/>
          <w:szCs w:val="28"/>
          <w:u w:val="single"/>
        </w:rPr>
      </w:pPr>
      <w:r>
        <w:rPr>
          <w:rFonts w:ascii="Calibri" w:hAnsi="Calibri" w:cs="Calibri"/>
          <w:color w:val="FF0000"/>
          <w:sz w:val="28"/>
          <w:szCs w:val="28"/>
          <w:u w:val="single"/>
        </w:rPr>
        <w:t>№_____</w:t>
      </w:r>
    </w:p>
    <w:sectPr w:rsidR="00BF61B6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38" w:rsidRDefault="00992138">
      <w:r>
        <w:separator/>
      </w:r>
    </w:p>
  </w:endnote>
  <w:endnote w:type="continuationSeparator" w:id="0">
    <w:p w:rsidR="00992138" w:rsidRDefault="009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38" w:rsidRDefault="00992138">
      <w:r>
        <w:rPr>
          <w:color w:val="000000"/>
        </w:rPr>
        <w:separator/>
      </w:r>
    </w:p>
  </w:footnote>
  <w:footnote w:type="continuationSeparator" w:id="0">
    <w:p w:rsidR="00992138" w:rsidRDefault="0099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7E8"/>
    <w:multiLevelType w:val="multilevel"/>
    <w:tmpl w:val="9FC4C2C0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" w15:restartNumberingAfterBreak="0">
    <w:nsid w:val="10774575"/>
    <w:multiLevelType w:val="multilevel"/>
    <w:tmpl w:val="C69E19A6"/>
    <w:styleLink w:val="WWNum10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2" w15:restartNumberingAfterBreak="0">
    <w:nsid w:val="1DB42AF8"/>
    <w:multiLevelType w:val="multilevel"/>
    <w:tmpl w:val="647C7970"/>
    <w:styleLink w:val="WWNum2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3" w15:restartNumberingAfterBreak="0">
    <w:nsid w:val="215027B1"/>
    <w:multiLevelType w:val="multilevel"/>
    <w:tmpl w:val="C14E629E"/>
    <w:styleLink w:val="WWNum7"/>
    <w:lvl w:ilvl="0">
      <w:start w:val="1"/>
      <w:numFmt w:val="decimal"/>
      <w:lvlText w:val="%1)"/>
      <w:lvlJc w:val="left"/>
      <w:pPr>
        <w:ind w:left="855" w:hanging="375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4" w15:restartNumberingAfterBreak="0">
    <w:nsid w:val="2E53543B"/>
    <w:multiLevelType w:val="multilevel"/>
    <w:tmpl w:val="5262103C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309173C3"/>
    <w:multiLevelType w:val="multilevel"/>
    <w:tmpl w:val="835AA118"/>
    <w:styleLink w:val="WWNum3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6" w15:restartNumberingAfterBreak="0">
    <w:nsid w:val="35DD1EBA"/>
    <w:multiLevelType w:val="multilevel"/>
    <w:tmpl w:val="F4D4231A"/>
    <w:styleLink w:val="WWNum9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7" w15:restartNumberingAfterBreak="0">
    <w:nsid w:val="3827664A"/>
    <w:multiLevelType w:val="multilevel"/>
    <w:tmpl w:val="C5A8725A"/>
    <w:styleLink w:val="WWNum1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3E0C216C"/>
    <w:multiLevelType w:val="multilevel"/>
    <w:tmpl w:val="B0900E74"/>
    <w:styleLink w:val="WWNum1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9" w15:restartNumberingAfterBreak="0">
    <w:nsid w:val="5F214A38"/>
    <w:multiLevelType w:val="multilevel"/>
    <w:tmpl w:val="0ECE4BD0"/>
    <w:styleLink w:val="WWNum4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0" w15:restartNumberingAfterBreak="0">
    <w:nsid w:val="641C5166"/>
    <w:multiLevelType w:val="multilevel"/>
    <w:tmpl w:val="041C092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B5145E2"/>
    <w:multiLevelType w:val="multilevel"/>
    <w:tmpl w:val="42E48A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995" w:hanging="37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923769B"/>
    <w:multiLevelType w:val="multilevel"/>
    <w:tmpl w:val="AF76EEE8"/>
    <w:styleLink w:val="WWNum5"/>
    <w:lvl w:ilvl="0">
      <w:start w:val="2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13" w15:restartNumberingAfterBreak="0">
    <w:nsid w:val="79365332"/>
    <w:multiLevelType w:val="multilevel"/>
    <w:tmpl w:val="D3E478A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A486254"/>
    <w:multiLevelType w:val="multilevel"/>
    <w:tmpl w:val="1C88FB18"/>
    <w:styleLink w:val="WWNum1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61B6"/>
    <w:rsid w:val="00782328"/>
    <w:rsid w:val="00992138"/>
    <w:rsid w:val="00B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EEF42-6FD3-4A80-9BD1-9010C6EE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Руслан Мерзляков</cp:lastModifiedBy>
  <cp:revision>2</cp:revision>
  <cp:lastPrinted>2016-05-17T07:48:00Z</cp:lastPrinted>
  <dcterms:created xsi:type="dcterms:W3CDTF">2019-03-27T04:13:00Z</dcterms:created>
  <dcterms:modified xsi:type="dcterms:W3CDTF">2019-03-27T04:13:00Z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