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9B2F8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9B2F82">
              <w:rPr>
                <w:sz w:val="26"/>
                <w:szCs w:val="26"/>
                <w:lang w:eastAsia="ru-RU"/>
              </w:rPr>
              <w:t>2</w:t>
            </w:r>
            <w:r w:rsidR="00302208">
              <w:rPr>
                <w:sz w:val="26"/>
                <w:szCs w:val="26"/>
                <w:lang w:eastAsia="ru-RU"/>
              </w:rPr>
              <w:t>1</w:t>
            </w:r>
            <w:r w:rsidR="00DF4787">
              <w:rPr>
                <w:sz w:val="26"/>
                <w:szCs w:val="26"/>
                <w:lang w:eastAsia="ru-RU"/>
              </w:rPr>
              <w:t xml:space="preserve">» </w:t>
            </w:r>
            <w:r w:rsidR="00302208">
              <w:rPr>
                <w:sz w:val="26"/>
                <w:szCs w:val="26"/>
                <w:lang w:eastAsia="ru-RU"/>
              </w:rPr>
              <w:t>мая</w:t>
            </w:r>
            <w:r w:rsidR="00DF4787">
              <w:rPr>
                <w:sz w:val="26"/>
                <w:szCs w:val="26"/>
                <w:lang w:eastAsia="ru-RU"/>
              </w:rPr>
              <w:t xml:space="preserve"> 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302208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9B2F82">
              <w:rPr>
                <w:sz w:val="26"/>
                <w:szCs w:val="26"/>
                <w:lang w:eastAsia="ru-RU"/>
              </w:rPr>
              <w:t>0</w:t>
            </w:r>
            <w:r w:rsidR="00302208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302208">
              <w:rPr>
                <w:sz w:val="26"/>
                <w:szCs w:val="26"/>
                <w:lang w:eastAsia="ru-RU"/>
              </w:rPr>
              <w:t>июня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DF4787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302208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3F0D81" w:rsidRDefault="009B2F82" w:rsidP="0030220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E034C2">
              <w:rPr>
                <w:sz w:val="26"/>
                <w:szCs w:val="26"/>
              </w:rPr>
              <w:t xml:space="preserve">Постановление № </w:t>
            </w:r>
            <w:r w:rsidR="00302208">
              <w:rPr>
                <w:sz w:val="26"/>
                <w:szCs w:val="26"/>
              </w:rPr>
              <w:t>37</w:t>
            </w:r>
            <w:r w:rsidRPr="00E034C2">
              <w:rPr>
                <w:sz w:val="26"/>
                <w:szCs w:val="26"/>
              </w:rPr>
              <w:t xml:space="preserve"> от </w:t>
            </w:r>
            <w:r w:rsidR="00302208">
              <w:rPr>
                <w:sz w:val="26"/>
                <w:szCs w:val="26"/>
              </w:rPr>
              <w:t>01</w:t>
            </w:r>
            <w:r w:rsidRPr="00E034C2">
              <w:rPr>
                <w:sz w:val="26"/>
                <w:szCs w:val="26"/>
              </w:rPr>
              <w:t xml:space="preserve">.08.2018г.г. </w:t>
            </w:r>
            <w:r w:rsidRPr="00E034C2">
              <w:rPr>
                <w:bCs/>
                <w:sz w:val="26"/>
                <w:szCs w:val="26"/>
                <w:lang w:eastAsia="ru-RU"/>
              </w:rPr>
              <w:t>«</w:t>
            </w:r>
            <w:r w:rsidRPr="00E034C2">
              <w:rPr>
                <w:sz w:val="26"/>
                <w:szCs w:val="26"/>
                <w:lang w:eastAsia="ru-RU"/>
              </w:rPr>
              <w:t>Об утверждении Порядка разработки, реализации и оценки эффективности ведомственных целевых программ муниципального образования «</w:t>
            </w:r>
            <w:proofErr w:type="spellStart"/>
            <w:r w:rsidR="00302208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E034C2">
              <w:rPr>
                <w:sz w:val="26"/>
                <w:szCs w:val="26"/>
                <w:lang w:eastAsia="ru-RU"/>
              </w:rPr>
              <w:t xml:space="preserve"> сельское поселение»</w:t>
            </w:r>
            <w:r w:rsidRPr="00E034C2">
              <w:rPr>
                <w:rFonts w:eastAsia="Lucida Sans Unicode"/>
                <w:kern w:val="1"/>
                <w:sz w:val="26"/>
                <w:szCs w:val="26"/>
                <w:lang w:eastAsia="zh-CN" w:bidi="hi-IN"/>
              </w:rPr>
              <w:t>»</w:t>
            </w: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="00D854C3"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="00D854C3"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302208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302208">
              <w:rPr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302208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302208">
              <w:rPr>
                <w:sz w:val="26"/>
                <w:szCs w:val="26"/>
                <w:lang w:eastAsia="ru-RU"/>
              </w:rPr>
              <w:t>61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302208">
              <w:rPr>
                <w:sz w:val="26"/>
                <w:szCs w:val="26"/>
                <w:lang w:eastAsia="ru-RU"/>
              </w:rPr>
              <w:t>593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302208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302208">
              <w:rPr>
                <w:sz w:val="26"/>
                <w:szCs w:val="26"/>
                <w:lang w:eastAsia="ru-RU"/>
              </w:rPr>
              <w:t>19</w:t>
            </w:r>
          </w:p>
          <w:p w:rsidR="00A75641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302208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>
              <w:rPr>
                <w:sz w:val="26"/>
                <w:szCs w:val="26"/>
                <w:lang w:eastAsia="ru-RU"/>
              </w:rPr>
              <w:t xml:space="preserve"> 9-</w:t>
            </w:r>
            <w:r w:rsidR="00302208">
              <w:rPr>
                <w:sz w:val="26"/>
                <w:szCs w:val="26"/>
                <w:lang w:eastAsia="ru-RU"/>
              </w:rPr>
              <w:t>76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302208">
              <w:rPr>
                <w:sz w:val="26"/>
                <w:szCs w:val="26"/>
                <w:lang w:eastAsia="ru-RU"/>
              </w:rPr>
              <w:t>69</w:t>
            </w:r>
          </w:p>
          <w:p w:rsidR="00D854C3" w:rsidRPr="003F0D81" w:rsidRDefault="00D854C3" w:rsidP="0030220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302208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302208" w:rsidRPr="00302208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01@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A75641">
      <w:pPr>
        <w:shd w:val="clear" w:color="auto" w:fill="FFFFFF"/>
        <w:suppressAutoHyphens w:val="0"/>
        <w:spacing w:before="100" w:beforeAutospacing="1" w:after="240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9B2F82" w:rsidRPr="00300866" w:rsidRDefault="005A3C80" w:rsidP="009B2F82">
            <w:pPr>
              <w:suppressAutoHyphens w:val="0"/>
              <w:spacing w:line="256" w:lineRule="auto"/>
              <w:ind w:firstLine="7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00866">
              <w:rPr>
                <w:rFonts w:eastAsiaTheme="minorHAnsi"/>
                <w:sz w:val="26"/>
                <w:szCs w:val="26"/>
                <w:lang w:eastAsia="en-US"/>
              </w:rPr>
              <w:t>Муниципальный</w:t>
            </w:r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00866">
              <w:rPr>
                <w:rFonts w:eastAsiaTheme="minorHAnsi"/>
                <w:sz w:val="26"/>
                <w:szCs w:val="26"/>
                <w:lang w:eastAsia="en-US"/>
              </w:rPr>
              <w:t>правовой акт</w:t>
            </w:r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>, разработан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«</w:t>
            </w:r>
            <w:proofErr w:type="spellStart"/>
            <w:r w:rsidR="00302208">
              <w:rPr>
                <w:rFonts w:eastAsiaTheme="minorHAnsi"/>
                <w:sz w:val="26"/>
                <w:szCs w:val="26"/>
                <w:lang w:eastAsia="en-US"/>
              </w:rPr>
              <w:t>Натырбовское</w:t>
            </w:r>
            <w:proofErr w:type="spellEnd"/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 xml:space="preserve"> сельское поселение»  правил разработки, реализации и оценки эффективности муниципальных программ муниципального образования </w:t>
            </w:r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 w:rsidR="00302208">
              <w:rPr>
                <w:rFonts w:eastAsiaTheme="minorHAnsi"/>
                <w:sz w:val="26"/>
                <w:szCs w:val="26"/>
                <w:lang w:eastAsia="en-US"/>
              </w:rPr>
              <w:t>Натырбовское</w:t>
            </w:r>
            <w:proofErr w:type="spellEnd"/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 xml:space="preserve"> сельское поселение»</w:t>
            </w:r>
            <w:proofErr w:type="gramStart"/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="009B2F82" w:rsidRPr="00300866">
              <w:rPr>
                <w:rFonts w:eastAsiaTheme="minorHAnsi"/>
                <w:sz w:val="26"/>
                <w:szCs w:val="26"/>
                <w:lang w:eastAsia="en-US"/>
              </w:rPr>
              <w:t xml:space="preserve"> а также осуществления контроля за ходом их реализации.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69F" w:rsidRPr="0075369F" w:rsidRDefault="00D854C3" w:rsidP="007536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5369F">
              <w:rPr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75369F">
              <w:rPr>
                <w:sz w:val="24"/>
                <w:szCs w:val="24"/>
                <w:lang w:eastAsia="ru-RU"/>
              </w:rPr>
              <w:t xml:space="preserve"> </w:t>
            </w:r>
            <w:r w:rsidR="0075369F" w:rsidRPr="0075369F">
              <w:rPr>
                <w:rFonts w:eastAsiaTheme="minorHAnsi"/>
                <w:sz w:val="24"/>
                <w:szCs w:val="24"/>
                <w:lang w:eastAsia="en-US"/>
              </w:rPr>
              <w:t>Бюджетный кодекс Российской Федерации, Федеральный закон от 28.06.2014 № 172-ФЗ  «О стратегическом планировании в Российской Федерации»,  Устав МО «</w:t>
            </w:r>
            <w:proofErr w:type="spellStart"/>
            <w:r w:rsidR="008D7DC3">
              <w:rPr>
                <w:rFonts w:eastAsiaTheme="minorHAns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="0075369F" w:rsidRPr="0075369F">
              <w:rPr>
                <w:rFonts w:eastAsiaTheme="minorHAnsi"/>
                <w:sz w:val="24"/>
                <w:szCs w:val="24"/>
                <w:lang w:eastAsia="en-US"/>
              </w:rPr>
              <w:t xml:space="preserve"> сельское поселение».</w:t>
            </w:r>
          </w:p>
          <w:p w:rsidR="00D854C3" w:rsidRPr="003F0D81" w:rsidRDefault="00D854C3" w:rsidP="00DF4787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866" w:rsidRPr="00300866" w:rsidRDefault="00D854C3" w:rsidP="00300866">
            <w:pPr>
              <w:jc w:val="both"/>
              <w:rPr>
                <w:sz w:val="26"/>
                <w:szCs w:val="26"/>
                <w:lang w:eastAsia="ru-RU"/>
              </w:rPr>
            </w:pPr>
            <w:r w:rsidRPr="00300866">
              <w:rPr>
                <w:sz w:val="26"/>
                <w:szCs w:val="26"/>
                <w:lang w:eastAsia="ru-RU"/>
              </w:rPr>
              <w:t>2.6. Краткий ана</w:t>
            </w:r>
            <w:r w:rsidR="00C45D94" w:rsidRPr="00300866">
              <w:rPr>
                <w:sz w:val="26"/>
                <w:szCs w:val="26"/>
                <w:lang w:eastAsia="ru-RU"/>
              </w:rPr>
              <w:t>лиз регулирования муниципальным образованием</w:t>
            </w:r>
            <w:r w:rsidRPr="00300866">
              <w:rPr>
                <w:sz w:val="26"/>
                <w:szCs w:val="26"/>
                <w:lang w:eastAsia="ru-RU"/>
              </w:rPr>
              <w:t xml:space="preserve"> в соответствующих сферах деятельности:</w:t>
            </w:r>
            <w:r w:rsidR="00055628" w:rsidRPr="00300866">
              <w:rPr>
                <w:sz w:val="26"/>
                <w:szCs w:val="26"/>
                <w:lang w:eastAsia="ru-RU"/>
              </w:rPr>
              <w:t xml:space="preserve"> </w:t>
            </w:r>
            <w:r w:rsidR="00300866" w:rsidRPr="00300866">
              <w:rPr>
                <w:sz w:val="26"/>
                <w:szCs w:val="26"/>
                <w:lang w:eastAsia="ru-RU"/>
              </w:rPr>
              <w:t xml:space="preserve">Порядок </w:t>
            </w:r>
            <w:hyperlink r:id="rId5" w:history="1">
              <w:r w:rsidR="00300866" w:rsidRPr="00300866">
                <w:rPr>
                  <w:sz w:val="26"/>
                  <w:szCs w:val="26"/>
                  <w:lang w:eastAsia="ru-RU"/>
                </w:rPr>
                <w:t>определяет</w:t>
              </w:r>
            </w:hyperlink>
            <w:r w:rsidR="00300866" w:rsidRPr="00300866">
              <w:rPr>
                <w:sz w:val="26"/>
                <w:szCs w:val="26"/>
                <w:lang w:eastAsia="ru-RU"/>
              </w:rPr>
              <w:t xml:space="preserve"> правила разработки, реализации и оценки эффективности ведомственных целевых программ муниципального  образования «</w:t>
            </w:r>
            <w:proofErr w:type="spellStart"/>
            <w:r w:rsidR="00EE49F3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300866" w:rsidRPr="00300866">
              <w:rPr>
                <w:sz w:val="26"/>
                <w:szCs w:val="26"/>
                <w:lang w:eastAsia="ru-RU"/>
              </w:rPr>
              <w:t xml:space="preserve"> сельское поселение» (далее - целевые программы), а также </w:t>
            </w:r>
            <w:proofErr w:type="gramStart"/>
            <w:r w:rsidR="00300866" w:rsidRPr="00300866">
              <w:rPr>
                <w:sz w:val="26"/>
                <w:szCs w:val="26"/>
                <w:lang w:eastAsia="ru-RU"/>
              </w:rPr>
              <w:t>контроля за</w:t>
            </w:r>
            <w:proofErr w:type="gramEnd"/>
            <w:r w:rsidR="00300866" w:rsidRPr="00300866">
              <w:rPr>
                <w:sz w:val="26"/>
                <w:szCs w:val="26"/>
                <w:lang w:eastAsia="ru-RU"/>
              </w:rPr>
              <w:t xml:space="preserve"> ходом их реализации.</w:t>
            </w:r>
          </w:p>
          <w:p w:rsidR="00D854C3" w:rsidRPr="0075369F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color w:val="FF0000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EE49F3">
        <w:rPr>
          <w:b/>
          <w:sz w:val="26"/>
          <w:szCs w:val="26"/>
          <w:lang w:eastAsia="ru-RU"/>
        </w:rPr>
        <w:t>Натырбовского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EE49F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EE49F3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EE49F3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2D3881">
        <w:rPr>
          <w:b/>
          <w:sz w:val="26"/>
          <w:szCs w:val="26"/>
          <w:lang w:eastAsia="ru-RU"/>
        </w:rPr>
        <w:t>МО «</w:t>
      </w:r>
      <w:proofErr w:type="spellStart"/>
      <w:r w:rsidR="002D3881">
        <w:rPr>
          <w:b/>
          <w:sz w:val="26"/>
          <w:szCs w:val="26"/>
          <w:lang w:eastAsia="ru-RU"/>
        </w:rPr>
        <w:t>Натырбовское</w:t>
      </w:r>
      <w:proofErr w:type="spellEnd"/>
      <w:r w:rsidR="002D3881">
        <w:rPr>
          <w:b/>
          <w:sz w:val="26"/>
          <w:szCs w:val="26"/>
          <w:lang w:eastAsia="ru-RU"/>
        </w:rPr>
        <w:t xml:space="preserve"> сельское поселение»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отсутствуют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r>
              <w:rPr>
                <w:sz w:val="26"/>
                <w:szCs w:val="26"/>
                <w:lang w:eastAsia="ru-RU"/>
              </w:rPr>
              <w:t xml:space="preserve">Майского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отсутствуют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EE49F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EE49F3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4.4.2. Единовременные расходы </w:t>
            </w:r>
            <w:r w:rsidR="00D854C3"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lastRenderedPageBreak/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D854C3" w:rsidRDefault="00D854C3" w:rsidP="00EE49F3">
      <w:pPr>
        <w:spacing w:line="480" w:lineRule="auto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  <w:r w:rsidRPr="00D854C3">
        <w:rPr>
          <w:b/>
        </w:rPr>
        <w:t>МО «</w:t>
      </w:r>
      <w:proofErr w:type="spellStart"/>
      <w:r w:rsidR="00EE49F3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</w:t>
      </w:r>
      <w:r w:rsidR="00EE49F3">
        <w:rPr>
          <w:b/>
        </w:rPr>
        <w:t>Н.В. Касицына</w:t>
      </w: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 w:rsidSect="007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30A93"/>
    <w:rsid w:val="00055628"/>
    <w:rsid w:val="000B0F54"/>
    <w:rsid w:val="00184418"/>
    <w:rsid w:val="001F760B"/>
    <w:rsid w:val="0020313F"/>
    <w:rsid w:val="002C6F02"/>
    <w:rsid w:val="002D3881"/>
    <w:rsid w:val="002F120B"/>
    <w:rsid w:val="00300866"/>
    <w:rsid w:val="00302208"/>
    <w:rsid w:val="00436A66"/>
    <w:rsid w:val="004D0BCE"/>
    <w:rsid w:val="005A3C80"/>
    <w:rsid w:val="006133B3"/>
    <w:rsid w:val="007032F2"/>
    <w:rsid w:val="0075369F"/>
    <w:rsid w:val="00842BC8"/>
    <w:rsid w:val="008D7DC3"/>
    <w:rsid w:val="009111E9"/>
    <w:rsid w:val="00925BF7"/>
    <w:rsid w:val="00933A87"/>
    <w:rsid w:val="00990CEE"/>
    <w:rsid w:val="009B2F82"/>
    <w:rsid w:val="00A75641"/>
    <w:rsid w:val="00AB432C"/>
    <w:rsid w:val="00C45D94"/>
    <w:rsid w:val="00D854C3"/>
    <w:rsid w:val="00DF4787"/>
    <w:rsid w:val="00EE0743"/>
    <w:rsid w:val="00EE49F3"/>
    <w:rsid w:val="00F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AE3EC1B363AF92E133F7CCEECD9F91BA910B3B279330745B0A0FED6BC502D0D9ED06642DDC00296D7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20</cp:revision>
  <cp:lastPrinted>2019-02-07T06:02:00Z</cp:lastPrinted>
  <dcterms:created xsi:type="dcterms:W3CDTF">2019-01-24T09:09:00Z</dcterms:created>
  <dcterms:modified xsi:type="dcterms:W3CDTF">2019-05-21T12:29:00Z</dcterms:modified>
</cp:coreProperties>
</file>