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45" w:rsidRDefault="008A1ACF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РЕШЕНИЕ</w:t>
      </w:r>
    </w:p>
    <w:p w:rsidR="001E4F45" w:rsidRDefault="008A1AC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1E4F45" w:rsidRDefault="008A1ACF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31 января 2020 года №102</w:t>
      </w:r>
    </w:p>
    <w:p w:rsidR="001E4F45" w:rsidRDefault="008A1ACF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народных </w:t>
      </w:r>
      <w:r>
        <w:rPr>
          <w:i/>
          <w:iCs/>
          <w:sz w:val="23"/>
          <w:szCs w:val="23"/>
        </w:rPr>
        <w:t>депутатов муниципального образования «Натырбовское сельское поселение»№99 от 26 декабря 2019 года «О бюджете муниципального образования «Натырбовское сельское поселение» на 2020 год и плановый период 2021-2022 гг.»</w:t>
      </w:r>
    </w:p>
    <w:p w:rsidR="001E4F45" w:rsidRDefault="001E4F45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1E4F45" w:rsidRDefault="008A1ACF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В соответствии с бюджетным кодексом РФ, </w:t>
      </w:r>
      <w:r>
        <w:rPr>
          <w:spacing w:val="-7"/>
          <w:sz w:val="24"/>
          <w:szCs w:val="24"/>
        </w:rPr>
        <w:t xml:space="preserve">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</w:t>
      </w:r>
      <w:r>
        <w:rPr>
          <w:spacing w:val="-7"/>
          <w:sz w:val="24"/>
          <w:szCs w:val="24"/>
        </w:rPr>
        <w:t>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1E4F45" w:rsidRDefault="008A1ACF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1E4F45" w:rsidRDefault="008A1ACF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1E4F45" w:rsidRDefault="008A1ACF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муниципального образ</w:t>
      </w:r>
      <w:r>
        <w:rPr>
          <w:sz w:val="24"/>
          <w:szCs w:val="24"/>
        </w:rPr>
        <w:t>ования «Натырбовское сельское поселение» на 2020 год;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31250,7</w:t>
      </w:r>
      <w:r>
        <w:rPr>
          <w:sz w:val="24"/>
          <w:szCs w:val="24"/>
        </w:rPr>
        <w:t xml:space="preserve"> тысяч рублей, в том числе: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7516,4</w:t>
      </w:r>
      <w:r>
        <w:rPr>
          <w:sz w:val="24"/>
          <w:szCs w:val="24"/>
        </w:rPr>
        <w:t xml:space="preserve"> тысяч рублей;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безвозмездные пос</w:t>
      </w:r>
      <w:r>
        <w:rPr>
          <w:sz w:val="24"/>
          <w:szCs w:val="24"/>
        </w:rPr>
        <w:t xml:space="preserve">тупления от других бюджета бюджетной системы Российской Федерации — </w:t>
      </w:r>
      <w:r>
        <w:rPr>
          <w:b/>
          <w:bCs/>
          <w:sz w:val="24"/>
          <w:szCs w:val="24"/>
        </w:rPr>
        <w:t>23734,3</w:t>
      </w:r>
      <w:r>
        <w:rPr>
          <w:sz w:val="24"/>
          <w:szCs w:val="24"/>
        </w:rPr>
        <w:t xml:space="preserve"> тысяч рублей;</w:t>
      </w:r>
    </w:p>
    <w:p w:rsidR="001E4F45" w:rsidRDefault="008A1ACF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31626,5 </w:t>
      </w:r>
      <w:r>
        <w:rPr>
          <w:sz w:val="24"/>
          <w:szCs w:val="24"/>
        </w:rPr>
        <w:t>тысяч рублей;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 дефицит бюджета муниципаль</w:t>
      </w:r>
      <w:r>
        <w:rPr>
          <w:sz w:val="24"/>
          <w:szCs w:val="24"/>
        </w:rPr>
        <w:t xml:space="preserve">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375,8</w:t>
      </w:r>
      <w:r>
        <w:rPr>
          <w:sz w:val="24"/>
          <w:szCs w:val="24"/>
        </w:rPr>
        <w:t xml:space="preserve"> тысяч рублей, или 5,0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Внести  в </w:t>
      </w:r>
      <w:r>
        <w:rPr>
          <w:sz w:val="24"/>
          <w:szCs w:val="24"/>
        </w:rPr>
        <w:t>Решение  № 99от 26.12.2019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2020 год и плановый период 2021-2022гг» следующие изменения и д</w:t>
      </w:r>
      <w:r>
        <w:rPr>
          <w:sz w:val="24"/>
          <w:szCs w:val="24"/>
        </w:rPr>
        <w:t>ополнения: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.Приложение№2 изложить в новой редакции, согласно приложению №2 к настоящему Решению.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>Приложение№6 изложить в новой редакции, согласно приложению №</w:t>
      </w:r>
      <w:r>
        <w:rPr>
          <w:sz w:val="24"/>
          <w:szCs w:val="24"/>
        </w:rPr>
        <w:t>3 к настоящему Решению.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Приложение№7 изложить в новой редакции, согласно приложению №4 к настоящему Решению.</w:t>
      </w:r>
    </w:p>
    <w:p w:rsidR="001E4F45" w:rsidRDefault="008A1ACF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Приложение№8 изложить в новой редакции, согласно приложению №5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Приложение№9 изложить в новой редакции, согласно прило</w:t>
      </w:r>
      <w:r>
        <w:rPr>
          <w:sz w:val="24"/>
          <w:szCs w:val="24"/>
        </w:rPr>
        <w:t>жению №6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Приложение№10 изложить в новой редакции, согласно приложению №7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Приложение№11 изложить в новой редакции, согласно приложению №8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Приложение№12 изложить в новой редакции, согласно при</w:t>
      </w:r>
      <w:r>
        <w:rPr>
          <w:sz w:val="24"/>
          <w:szCs w:val="24"/>
        </w:rPr>
        <w:t>ложению №9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Приложение№13 изложить в новой редакции, согласно приложению №10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Приложение№14 изложить в новой редакции, согласно приложению №11 к настоящему Решению.</w:t>
      </w:r>
    </w:p>
    <w:p w:rsidR="001E4F45" w:rsidRDefault="008A1ACF">
      <w:pPr>
        <w:pStyle w:val="a7"/>
        <w:numPr>
          <w:ilvl w:val="0"/>
          <w:numId w:val="1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Приложение№15 изложить в новой редакции, согласно</w:t>
      </w:r>
      <w:r>
        <w:rPr>
          <w:sz w:val="24"/>
          <w:szCs w:val="24"/>
        </w:rPr>
        <w:t xml:space="preserve"> приложению №12 к настоящему Решению.</w:t>
      </w:r>
    </w:p>
    <w:p w:rsidR="001E4F45" w:rsidRDefault="001E4F45">
      <w:pPr>
        <w:pStyle w:val="a7"/>
        <w:spacing w:before="240" w:line="240" w:lineRule="auto"/>
        <w:ind w:left="284"/>
        <w:rPr>
          <w:sz w:val="24"/>
          <w:szCs w:val="24"/>
        </w:rPr>
      </w:pPr>
    </w:p>
    <w:p w:rsidR="001E4F45" w:rsidRDefault="008A1ACF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1E4F45" w:rsidRDefault="008A1ACF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1E4F45" w:rsidRDefault="001E4F4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1E4F45" w:rsidRDefault="001E4F45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1E4F45" w:rsidRDefault="008A1ACF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1E4F45" w:rsidRDefault="008A1ACF">
      <w:pPr>
        <w:pStyle w:val="a7"/>
        <w:spacing w:before="240" w:after="0" w:line="240" w:lineRule="auto"/>
        <w:ind w:left="0"/>
        <w:jc w:val="both"/>
      </w:pPr>
      <w:r>
        <w:t>«Натырбовское сельск</w:t>
      </w:r>
      <w:r>
        <w:t xml:space="preserve">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1E4F45" w:rsidRDefault="001E4F45">
      <w:pPr>
        <w:pStyle w:val="a7"/>
        <w:spacing w:before="240" w:after="0" w:line="360" w:lineRule="auto"/>
        <w:ind w:left="0"/>
        <w:jc w:val="both"/>
      </w:pPr>
    </w:p>
    <w:sectPr w:rsidR="001E4F4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CF" w:rsidRDefault="008A1ACF">
      <w:r>
        <w:separator/>
      </w:r>
    </w:p>
  </w:endnote>
  <w:endnote w:type="continuationSeparator" w:id="0">
    <w:p w:rsidR="008A1ACF" w:rsidRDefault="008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CF" w:rsidRDefault="008A1ACF">
      <w:r>
        <w:rPr>
          <w:color w:val="000000"/>
        </w:rPr>
        <w:separator/>
      </w:r>
    </w:p>
  </w:footnote>
  <w:footnote w:type="continuationSeparator" w:id="0">
    <w:p w:rsidR="008A1ACF" w:rsidRDefault="008A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2E34"/>
    <w:multiLevelType w:val="multilevel"/>
    <w:tmpl w:val="54D6FE56"/>
    <w:styleLink w:val="WW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3A609D0"/>
    <w:multiLevelType w:val="multilevel"/>
    <w:tmpl w:val="2ABA8930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7C3F70"/>
    <w:multiLevelType w:val="multilevel"/>
    <w:tmpl w:val="CBF03A1E"/>
    <w:styleLink w:val="WWNum4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B351CD0"/>
    <w:multiLevelType w:val="multilevel"/>
    <w:tmpl w:val="3C481E16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B152129"/>
    <w:multiLevelType w:val="multilevel"/>
    <w:tmpl w:val="955A0C82"/>
    <w:styleLink w:val="WWNum7"/>
    <w:lvl w:ilvl="0">
      <w:start w:val="6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8753ED9"/>
    <w:multiLevelType w:val="multilevel"/>
    <w:tmpl w:val="87D2FDF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B010315"/>
    <w:multiLevelType w:val="multilevel"/>
    <w:tmpl w:val="F0EAD738"/>
    <w:styleLink w:val="WWNum1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EF930C6"/>
    <w:multiLevelType w:val="multilevel"/>
    <w:tmpl w:val="96E6A482"/>
    <w:styleLink w:val="WWNum6"/>
    <w:lvl w:ilvl="0">
      <w:start w:val="1"/>
      <w:numFmt w:val="decimal"/>
      <w:lvlText w:val="%1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C9A6F79"/>
    <w:multiLevelType w:val="multilevel"/>
    <w:tmpl w:val="6398468C"/>
    <w:styleLink w:val="WWNum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F45"/>
    <w:rsid w:val="001E4F45"/>
    <w:rsid w:val="008A1ACF"/>
    <w:rsid w:val="00B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 Windows</cp:lastModifiedBy>
  <cp:revision>2</cp:revision>
  <cp:lastPrinted>2020-01-31T10:45:00Z</cp:lastPrinted>
  <dcterms:created xsi:type="dcterms:W3CDTF">2020-02-04T07:02:00Z</dcterms:created>
  <dcterms:modified xsi:type="dcterms:W3CDTF">2020-02-04T07:02:00Z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